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  <w:lang w:eastAsia="zh-CN"/>
        </w:rPr>
        <w:t>中国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6"/>
          <w:szCs w:val="36"/>
        </w:rPr>
        <w:t>新闻奖参评作品推荐表</w:t>
      </w:r>
    </w:p>
    <w:tbl>
      <w:tblPr>
        <w:tblStyle w:val="2"/>
        <w:tblpPr w:leftFromText="180" w:rightFromText="180" w:vertAnchor="text" w:tblpY="1"/>
        <w:tblOverlap w:val="never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1418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551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noWrap w:val="0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Style w:val="4"/>
                <w:rFonts w:ascii="宋体" w:hAnsi="宋体" w:eastAsia="宋体"/>
                <w:sz w:val="24"/>
                <w:szCs w:val="24"/>
              </w:rPr>
              <w:t>中国篮球新秀是个固原娃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Style w:val="4"/>
                <w:rFonts w:hint="eastAsia" w:ascii="宋体" w:hAnsi="宋体" w:eastAsia="宋体"/>
                <w:sz w:val="24"/>
                <w:szCs w:val="24"/>
                <w:lang w:eastAsia="zh-CN"/>
              </w:rPr>
              <w:t>报纸</w:t>
            </w:r>
            <w:r>
              <w:rPr>
                <w:rStyle w:val="4"/>
                <w:rFonts w:hint="eastAsia" w:ascii="宋体" w:hAnsi="宋体" w:eastAsia="宋体"/>
                <w:sz w:val="24"/>
                <w:szCs w:val="24"/>
              </w:rPr>
              <w:t>副刊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551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noWrap w:val="0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Style w:val="4"/>
                <w:rFonts w:hint="eastAsia" w:ascii="宋体" w:hAnsi="宋体" w:eastAsia="宋体"/>
                <w:sz w:val="24"/>
                <w:szCs w:val="24"/>
                <w:lang w:eastAsia="zh-CN"/>
              </w:rPr>
              <w:t>报告文学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551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noWrap w:val="0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widowControl w:val="0"/>
              <w:spacing w:line="240" w:lineRule="atLeast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hAnsi="华文中宋" w:eastAsia="仿宋_GB2312"/>
                <w:color w:val="000000"/>
                <w:sz w:val="28"/>
              </w:rPr>
            </w:pPr>
            <w:r>
              <w:rPr>
                <w:rStyle w:val="4"/>
                <w:rFonts w:hint="eastAsia" w:ascii="宋体" w:hAnsi="宋体" w:eastAsia="宋体"/>
                <w:sz w:val="24"/>
                <w:szCs w:val="24"/>
                <w:lang w:eastAsia="zh-CN"/>
              </w:rPr>
              <w:t>张强 马琳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Style w:val="4"/>
                <w:rFonts w:hint="eastAsia" w:ascii="宋体" w:hAnsi="宋体" w:eastAsia="宋体"/>
                <w:sz w:val="24"/>
                <w:szCs w:val="24"/>
                <w:lang w:eastAsia="zh-CN"/>
              </w:rPr>
              <w:t>何方 倪慧 齐璐璐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/>
              <w:jc w:val="both"/>
              <w:textAlignment w:val="auto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宁夏法治报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ascii="仿宋_GB2312" w:hAnsi="仿宋" w:eastAsia="仿宋_GB2312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宁夏法治报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《法报纪录</w:t>
            </w:r>
            <w:r>
              <w:rPr>
                <w:rFonts w:hint="eastAsia" w:ascii="汉仪大黑简" w:hAnsi="汉仪大黑简" w:eastAsia="汉仪大黑简" w:cs="汉仪大黑简"/>
                <w:sz w:val="24"/>
                <w:szCs w:val="24"/>
              </w:rPr>
              <w:t>·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Style w:val="4"/>
                <w:rFonts w:ascii="宋体" w:hAnsi="宋体" w:eastAsia="宋体"/>
                <w:sz w:val="24"/>
                <w:szCs w:val="24"/>
              </w:rPr>
              <w:t>2021年12月14日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495" w:type="dxa"/>
            <w:gridSpan w:val="4"/>
            <w:noWrap w:val="0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0" w:hRule="atLeast"/>
        </w:trPr>
        <w:tc>
          <w:tcPr>
            <w:tcW w:w="1101" w:type="dxa"/>
            <w:noWrap w:val="0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5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/>
              <w:textAlignment w:val="auto"/>
              <w:rPr>
                <w:rStyle w:val="4"/>
                <w:rFonts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Style w:val="4"/>
                <w:rFonts w:ascii="宋体" w:hAnsi="宋体" w:eastAsia="宋体"/>
                <w:sz w:val="24"/>
                <w:szCs w:val="24"/>
              </w:rPr>
              <w:t>西海固历来是贫穷的代名词，但这里却是篮球的热土，逢年过节、寒暑假，到处都是篮球运动会，运动场上健将有大学生、年轻的上班族，但走出宁夏的人却只有一人，那就是杨文学，他摆脱贫困等束缚，毅然决然的将篮球打出了宁夏打到了全国，成为NBL篮板王。作者敏锐地捕捉到杨文学获奖回家探亲的消息后，驱车赶到其家中，独家采访了他从打”毛蛋”到全国男子篮球职业联赛的历程，展现了他不惧艰难困苦，用个人技能带动家人脱贫致富奔小康的憨实风貌，用篮球将宁夏名片推到了全国各地，感动了无数球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exact"/>
        </w:trPr>
        <w:tc>
          <w:tcPr>
            <w:tcW w:w="1101" w:type="dxa"/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05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/>
              <w:textAlignment w:val="auto"/>
              <w:rPr>
                <w:rStyle w:val="4"/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hint="eastAsia" w:ascii="宋体" w:hAnsi="宋体" w:eastAsia="宋体"/>
                <w:sz w:val="24"/>
                <w:szCs w:val="24"/>
              </w:rPr>
              <w:t>这篇文章发表后，杨文学的名字和面孔在网上、朋友圈飞传，“大黑牛”杨文学的名字在西海固乃至宁夏家喻户晓，新春的假期里，杨文学走到哪儿都被球迷和粉丝围堵呼喊，人们都以他为骄傲，因为他已不是自己，他是宁夏的篮球名将，他是中国的篮球新秀，在他的“名人”效应下，宁夏特别是固原的篮球馆增多，很多家长把孩子送到篮球馆培训，欲培养出更多的“杨文学”，为宁夏争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4" w:hRule="exact"/>
        </w:trPr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805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初评评委会填报评语及推荐理由。报送单位主要负责人签名并加盖单位公章。</w:t>
            </w: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/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FFAAA"/>
    <w:rsid w:val="3E5FFAAA"/>
    <w:rsid w:val="3FA78243"/>
    <w:rsid w:val="AFFFE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2022-05-28T05:27:00Z</dcterms:created>
  <dc:creator>hongyun</dc:creator>
  <cp:lastModifiedBy>hongyun</cp:lastModifiedBy>
  <dcterms:modified xsi:type="dcterms:W3CDTF">2022-06-02T12:46:06Z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