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840" w:hanging="840"/>
        <w:jc w:val="left"/>
        <w:rPr>
          <w:rFonts w:ascii="楷体" w:hAnsi="楷体" w:eastAsia="楷体" w:cs="宋体"/>
          <w:b/>
          <w:color w:val="000000"/>
          <w:kern w:val="0"/>
          <w:sz w:val="28"/>
          <w:szCs w:val="28"/>
        </w:rPr>
      </w:pPr>
      <w:r>
        <w:rPr>
          <w:rFonts w:hint="eastAsia" w:ascii="楷体" w:hAnsi="楷体" w:eastAsia="楷体" w:cs="宋体"/>
          <w:b/>
          <w:color w:val="000000"/>
          <w:kern w:val="0"/>
          <w:sz w:val="28"/>
          <w:szCs w:val="28"/>
        </w:rPr>
        <w:t>附件</w:t>
      </w:r>
      <w:r>
        <w:rPr>
          <w:rFonts w:ascii="楷体" w:hAnsi="楷体" w:eastAsia="楷体" w:cs="宋体"/>
          <w:b/>
          <w:color w:val="000000"/>
          <w:kern w:val="0"/>
          <w:sz w:val="28"/>
          <w:szCs w:val="28"/>
        </w:rPr>
        <w:t>3</w:t>
      </w:r>
    </w:p>
    <w:p>
      <w:pPr>
        <w:tabs>
          <w:tab w:val="right" w:pos="8730"/>
        </w:tabs>
        <w:spacing w:line="560" w:lineRule="exact"/>
        <w:jc w:val="center"/>
        <w:rPr>
          <w:rFonts w:ascii="华文中宋" w:hAnsi="华文中宋" w:eastAsia="华文中宋" w:cs="华文中宋"/>
          <w:color w:val="000000"/>
          <w:sz w:val="36"/>
          <w:szCs w:val="36"/>
        </w:rPr>
      </w:pPr>
      <w:r>
        <w:rPr>
          <w:rFonts w:hint="eastAsia" w:ascii="华文中宋" w:hAnsi="华文中宋" w:eastAsia="华文中宋" w:cs="华文中宋"/>
          <w:color w:val="000000"/>
          <w:sz w:val="36"/>
          <w:szCs w:val="36"/>
        </w:rPr>
        <w:t>中国新闻奖参评作品推荐表</w:t>
      </w:r>
    </w:p>
    <w:p>
      <w:pPr>
        <w:tabs>
          <w:tab w:val="right" w:pos="8730"/>
        </w:tabs>
        <w:spacing w:line="560" w:lineRule="exact"/>
        <w:jc w:val="center"/>
        <w:rPr>
          <w:rFonts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(音视频新闻访谈、新闻直播和广播电视新闻编排)</w:t>
      </w:r>
    </w:p>
    <w:tbl>
      <w:tblPr>
        <w:tblStyle w:val="4"/>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390"/>
        <w:gridCol w:w="109"/>
        <w:gridCol w:w="2057"/>
        <w:gridCol w:w="792"/>
        <w:gridCol w:w="826"/>
        <w:gridCol w:w="441"/>
        <w:gridCol w:w="932"/>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8" w:type="dxa"/>
            <w:gridSpan w:val="3"/>
            <w:vMerge w:val="restart"/>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标题</w:t>
            </w:r>
          </w:p>
        </w:tc>
        <w:tc>
          <w:tcPr>
            <w:tcW w:w="3675" w:type="dxa"/>
            <w:gridSpan w:val="3"/>
            <w:vMerge w:val="restart"/>
            <w:vAlign w:val="center"/>
          </w:tcPr>
          <w:p>
            <w:pPr>
              <w:spacing w:line="240" w:lineRule="exact"/>
              <w:jc w:val="left"/>
              <w:rPr>
                <w:rFonts w:ascii="仿宋_GB2312" w:hAnsi="华文仿宋" w:eastAsia="仿宋_GB2312"/>
                <w:color w:val="000000"/>
                <w:sz w:val="28"/>
                <w:szCs w:val="28"/>
              </w:rPr>
            </w:pPr>
            <w:r>
              <w:rPr>
                <w:rFonts w:hint="eastAsia" w:ascii="Times New Roman" w:hAnsi="Times New Roman" w:eastAsia="华文中宋"/>
                <w:sz w:val="24"/>
                <w:szCs w:val="24"/>
              </w:rPr>
              <w:t>“戴”文明出行 做安全“驶”者</w:t>
            </w:r>
          </w:p>
        </w:tc>
        <w:tc>
          <w:tcPr>
            <w:tcW w:w="1373" w:type="dxa"/>
            <w:gridSpan w:val="2"/>
            <w:vAlign w:val="center"/>
          </w:tcPr>
          <w:p>
            <w:pPr>
              <w:spacing w:line="340" w:lineRule="exact"/>
              <w:jc w:val="center"/>
              <w:rPr>
                <w:rFonts w:ascii="仿宋_GB2312" w:hAnsi="华文仿宋" w:eastAsia="仿宋_GB2312"/>
                <w:b/>
                <w:color w:val="000000"/>
                <w:sz w:val="28"/>
                <w:szCs w:val="28"/>
              </w:rPr>
            </w:pPr>
            <w:r>
              <w:rPr>
                <w:rFonts w:hint="eastAsia" w:ascii="华文中宋" w:hAnsi="华文中宋" w:eastAsia="华文中宋"/>
                <w:color w:val="000000"/>
                <w:sz w:val="28"/>
                <w:szCs w:val="20"/>
              </w:rPr>
              <w:t>参评项目</w:t>
            </w:r>
          </w:p>
        </w:tc>
        <w:tc>
          <w:tcPr>
            <w:tcW w:w="2485" w:type="dxa"/>
            <w:vAlign w:val="center"/>
          </w:tcPr>
          <w:p>
            <w:pPr>
              <w:spacing w:line="360" w:lineRule="exact"/>
              <w:rPr>
                <w:rFonts w:ascii="仿宋_GB2312" w:hAnsi="华文仿宋" w:eastAsia="仿宋_GB2312"/>
                <w:color w:val="000000"/>
                <w:sz w:val="28"/>
                <w:szCs w:val="28"/>
              </w:rPr>
            </w:pPr>
            <w:r>
              <w:rPr>
                <w:rFonts w:hint="eastAsia" w:ascii="仿宋_GB2312" w:hAnsi="华文仿宋" w:eastAsia="仿宋_GB2312"/>
                <w:color w:val="000000"/>
                <w:sz w:val="28"/>
                <w:szCs w:val="28"/>
              </w:rPr>
              <w:t>电视新闻直播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8" w:type="dxa"/>
            <w:gridSpan w:val="3"/>
            <w:vMerge w:val="continue"/>
            <w:vAlign w:val="center"/>
          </w:tcPr>
          <w:p>
            <w:pPr>
              <w:spacing w:line="400" w:lineRule="exact"/>
              <w:jc w:val="center"/>
              <w:rPr>
                <w:rFonts w:ascii="仿宋_GB2312" w:hAnsi="华文仿宋" w:eastAsia="仿宋_GB2312"/>
                <w:b/>
                <w:color w:val="000000"/>
                <w:sz w:val="28"/>
                <w:szCs w:val="28"/>
              </w:rPr>
            </w:pPr>
          </w:p>
        </w:tc>
        <w:tc>
          <w:tcPr>
            <w:tcW w:w="3675" w:type="dxa"/>
            <w:gridSpan w:val="3"/>
            <w:vMerge w:val="continue"/>
            <w:vAlign w:val="center"/>
          </w:tcPr>
          <w:p>
            <w:pPr>
              <w:spacing w:line="400" w:lineRule="exact"/>
              <w:jc w:val="center"/>
              <w:rPr>
                <w:rFonts w:ascii="仿宋_GB2312" w:hAnsi="华文仿宋" w:eastAsia="仿宋_GB2312"/>
                <w:color w:val="000000"/>
                <w:sz w:val="28"/>
                <w:szCs w:val="28"/>
              </w:rPr>
            </w:pPr>
          </w:p>
        </w:tc>
        <w:tc>
          <w:tcPr>
            <w:tcW w:w="1373" w:type="dxa"/>
            <w:gridSpan w:val="2"/>
            <w:vAlign w:val="center"/>
          </w:tcPr>
          <w:p>
            <w:pPr>
              <w:spacing w:line="340" w:lineRule="exact"/>
              <w:jc w:val="center"/>
              <w:rPr>
                <w:rFonts w:ascii="仿宋_GB2312" w:hAnsi="华文仿宋" w:eastAsia="仿宋_GB2312"/>
                <w:b/>
                <w:color w:val="000000"/>
                <w:sz w:val="28"/>
                <w:szCs w:val="28"/>
              </w:rPr>
            </w:pPr>
            <w:r>
              <w:rPr>
                <w:rFonts w:hint="eastAsia" w:ascii="华文中宋" w:hAnsi="华文中宋" w:eastAsia="华文中宋"/>
                <w:color w:val="000000"/>
                <w:sz w:val="28"/>
                <w:szCs w:val="20"/>
              </w:rPr>
              <w:t>体裁</w:t>
            </w:r>
          </w:p>
        </w:tc>
        <w:tc>
          <w:tcPr>
            <w:tcW w:w="24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华文仿宋" w:eastAsia="仿宋_GB2312"/>
                <w:color w:val="000000"/>
                <w:sz w:val="28"/>
                <w:szCs w:val="28"/>
              </w:rPr>
            </w:pPr>
            <w:r>
              <w:rPr>
                <w:rFonts w:hint="eastAsia" w:ascii="仿宋_GB2312" w:hAnsi="华文仿宋" w:eastAsia="仿宋_GB2312"/>
                <w:color w:val="000000"/>
                <w:sz w:val="28"/>
                <w:szCs w:val="28"/>
              </w:rPr>
              <w:t>电视新闻直播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8" w:type="dxa"/>
            <w:gridSpan w:val="3"/>
            <w:vMerge w:val="continue"/>
            <w:vAlign w:val="center"/>
          </w:tcPr>
          <w:p>
            <w:pPr>
              <w:spacing w:line="400" w:lineRule="exact"/>
              <w:jc w:val="center"/>
              <w:rPr>
                <w:rFonts w:ascii="仿宋_GB2312" w:hAnsi="华文仿宋" w:eastAsia="仿宋_GB2312"/>
                <w:b/>
                <w:color w:val="000000"/>
                <w:sz w:val="28"/>
                <w:szCs w:val="28"/>
              </w:rPr>
            </w:pPr>
          </w:p>
        </w:tc>
        <w:tc>
          <w:tcPr>
            <w:tcW w:w="3675" w:type="dxa"/>
            <w:gridSpan w:val="3"/>
            <w:vMerge w:val="continue"/>
            <w:vAlign w:val="center"/>
          </w:tcPr>
          <w:p>
            <w:pPr>
              <w:spacing w:line="400" w:lineRule="exact"/>
              <w:jc w:val="center"/>
              <w:rPr>
                <w:rFonts w:ascii="仿宋_GB2312" w:hAnsi="华文仿宋" w:eastAsia="仿宋_GB2312"/>
                <w:color w:val="000000"/>
                <w:sz w:val="28"/>
                <w:szCs w:val="28"/>
              </w:rPr>
            </w:pPr>
          </w:p>
        </w:tc>
        <w:tc>
          <w:tcPr>
            <w:tcW w:w="1373" w:type="dxa"/>
            <w:gridSpan w:val="2"/>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语种</w:t>
            </w:r>
          </w:p>
        </w:tc>
        <w:tc>
          <w:tcPr>
            <w:tcW w:w="2485" w:type="dxa"/>
            <w:vAlign w:val="center"/>
          </w:tcPr>
          <w:p>
            <w:pPr>
              <w:spacing w:line="240" w:lineRule="exact"/>
              <w:jc w:val="left"/>
              <w:rPr>
                <w:rFonts w:ascii="华文中宋" w:hAnsi="华文中宋"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488" w:type="dxa"/>
            <w:gridSpan w:val="3"/>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作者</w:t>
            </w:r>
          </w:p>
          <w:p>
            <w:pPr>
              <w:spacing w:line="340" w:lineRule="exact"/>
              <w:rPr>
                <w:rFonts w:ascii="仿宋_GB2312" w:hAnsi="华文仿宋" w:eastAsia="仿宋_GB2312"/>
                <w:b/>
                <w:color w:val="000000"/>
                <w:sz w:val="28"/>
                <w:szCs w:val="28"/>
              </w:rPr>
            </w:pPr>
            <w:r>
              <w:rPr>
                <w:rFonts w:hint="eastAsia" w:ascii="华文中宋" w:hAnsi="华文中宋" w:eastAsia="华文中宋"/>
                <w:color w:val="000000"/>
                <w:szCs w:val="21"/>
              </w:rPr>
              <w:t>（主创人员）</w:t>
            </w:r>
          </w:p>
        </w:tc>
        <w:tc>
          <w:tcPr>
            <w:tcW w:w="3675" w:type="dxa"/>
            <w:gridSpan w:val="3"/>
            <w:vAlign w:val="center"/>
          </w:tcPr>
          <w:p>
            <w:pPr>
              <w:spacing w:line="240" w:lineRule="exact"/>
              <w:jc w:val="left"/>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李建宁  罗靖  孙磊  贾蕊  </w:t>
            </w:r>
          </w:p>
          <w:p>
            <w:pPr>
              <w:spacing w:line="240" w:lineRule="exact"/>
              <w:jc w:val="left"/>
              <w:rPr>
                <w:rFonts w:ascii="华文中宋" w:hAnsi="华文中宋" w:eastAsia="华文中宋"/>
                <w:color w:val="000000"/>
                <w:sz w:val="24"/>
                <w:szCs w:val="24"/>
              </w:rPr>
            </w:pPr>
            <w:r>
              <w:rPr>
                <w:rFonts w:hint="eastAsia" w:ascii="华文中宋" w:hAnsi="华文中宋" w:eastAsia="华文中宋"/>
                <w:color w:val="000000"/>
                <w:sz w:val="24"/>
                <w:szCs w:val="24"/>
              </w:rPr>
              <w:t>申亮  盖丽  路鹏</w:t>
            </w:r>
          </w:p>
        </w:tc>
        <w:tc>
          <w:tcPr>
            <w:tcW w:w="1373" w:type="dxa"/>
            <w:gridSpan w:val="2"/>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编辑</w:t>
            </w:r>
          </w:p>
        </w:tc>
        <w:tc>
          <w:tcPr>
            <w:tcW w:w="2485" w:type="dxa"/>
            <w:vAlign w:val="center"/>
          </w:tcPr>
          <w:p>
            <w:pPr>
              <w:spacing w:line="260" w:lineRule="exact"/>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马永梅  王浩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88" w:type="dxa"/>
            <w:gridSpan w:val="3"/>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原创单位</w:t>
            </w:r>
          </w:p>
        </w:tc>
        <w:tc>
          <w:tcPr>
            <w:tcW w:w="3675" w:type="dxa"/>
            <w:gridSpan w:val="3"/>
            <w:vAlign w:val="center"/>
          </w:tcPr>
          <w:p>
            <w:pPr>
              <w:spacing w:line="240" w:lineRule="exact"/>
              <w:jc w:val="left"/>
              <w:rPr>
                <w:rFonts w:ascii="华文中宋" w:hAnsi="华文中宋" w:eastAsia="华文中宋"/>
                <w:color w:val="000000"/>
                <w:sz w:val="24"/>
                <w:szCs w:val="24"/>
              </w:rPr>
            </w:pPr>
            <w:r>
              <w:rPr>
                <w:rFonts w:hint="eastAsia" w:ascii="华文中宋" w:hAnsi="华文中宋" w:eastAsia="华文中宋"/>
                <w:color w:val="000000"/>
                <w:sz w:val="24"/>
                <w:szCs w:val="24"/>
              </w:rPr>
              <w:t>银川市新闻传媒集团</w:t>
            </w:r>
          </w:p>
        </w:tc>
        <w:tc>
          <w:tcPr>
            <w:tcW w:w="1373" w:type="dxa"/>
            <w:gridSpan w:val="2"/>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刊播单位</w:t>
            </w:r>
          </w:p>
        </w:tc>
        <w:tc>
          <w:tcPr>
            <w:tcW w:w="2485" w:type="dxa"/>
            <w:vAlign w:val="center"/>
          </w:tcPr>
          <w:p>
            <w:pPr>
              <w:spacing w:line="260" w:lineRule="exact"/>
              <w:rPr>
                <w:rFonts w:ascii="华文中宋" w:hAnsi="华文中宋" w:eastAsia="华文中宋"/>
                <w:color w:val="000000"/>
                <w:sz w:val="24"/>
                <w:szCs w:val="24"/>
              </w:rPr>
            </w:pPr>
            <w:r>
              <w:rPr>
                <w:rFonts w:hint="eastAsia" w:ascii="华文中宋" w:hAnsi="华文中宋" w:eastAsia="华文中宋"/>
                <w:color w:val="000000"/>
                <w:sz w:val="24"/>
                <w:szCs w:val="24"/>
              </w:rPr>
              <w:t>银川市新闻传媒集团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1488" w:type="dxa"/>
            <w:gridSpan w:val="3"/>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刊播频率</w:t>
            </w:r>
          </w:p>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频道</w:t>
            </w:r>
          </w:p>
        </w:tc>
        <w:tc>
          <w:tcPr>
            <w:tcW w:w="3675" w:type="dxa"/>
            <w:gridSpan w:val="3"/>
            <w:vAlign w:val="center"/>
          </w:tcPr>
          <w:p>
            <w:pPr>
              <w:spacing w:line="240" w:lineRule="exact"/>
              <w:jc w:val="left"/>
              <w:rPr>
                <w:rFonts w:ascii="华文中宋" w:hAnsi="华文中宋" w:eastAsia="华文中宋"/>
                <w:color w:val="000000"/>
                <w:sz w:val="24"/>
                <w:szCs w:val="24"/>
              </w:rPr>
            </w:pPr>
            <w:r>
              <w:rPr>
                <w:rFonts w:hint="eastAsia" w:ascii="华文中宋" w:hAnsi="华文中宋" w:eastAsia="华文中宋"/>
                <w:color w:val="000000"/>
                <w:sz w:val="24"/>
                <w:szCs w:val="24"/>
              </w:rPr>
              <w:t>公共频道《直播银川》栏目</w:t>
            </w:r>
          </w:p>
        </w:tc>
        <w:tc>
          <w:tcPr>
            <w:tcW w:w="1373" w:type="dxa"/>
            <w:gridSpan w:val="2"/>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刊播日期</w:t>
            </w:r>
          </w:p>
        </w:tc>
        <w:tc>
          <w:tcPr>
            <w:tcW w:w="2485" w:type="dxa"/>
            <w:vAlign w:val="center"/>
          </w:tcPr>
          <w:p>
            <w:pPr>
              <w:spacing w:line="260" w:lineRule="exact"/>
              <w:jc w:val="left"/>
              <w:rPr>
                <w:rFonts w:ascii="华文中宋" w:hAnsi="华文中宋" w:eastAsia="华文中宋"/>
                <w:color w:val="000000"/>
                <w:sz w:val="24"/>
                <w:szCs w:val="24"/>
              </w:rPr>
            </w:pPr>
            <w:r>
              <w:rPr>
                <w:rFonts w:hint="eastAsia" w:ascii="华文中宋" w:hAnsi="华文中宋" w:eastAsia="华文中宋"/>
                <w:color w:val="000000"/>
                <w:sz w:val="24"/>
                <w:szCs w:val="24"/>
              </w:rPr>
              <w:t>2021年8月25日17时58分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8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华文中宋" w:hAnsi="华文中宋" w:eastAsia="华文中宋" w:cs="华文中宋"/>
                <w:bCs/>
                <w:color w:val="000000"/>
                <w:sz w:val="21"/>
                <w:szCs w:val="21"/>
              </w:rPr>
            </w:pPr>
            <w:r>
              <w:rPr>
                <w:rFonts w:hint="eastAsia" w:ascii="华文中宋" w:hAnsi="华文中宋" w:eastAsia="华文中宋" w:cs="华文中宋"/>
                <w:bCs/>
                <w:color w:val="000000"/>
                <w:sz w:val="21"/>
                <w:szCs w:val="21"/>
              </w:rPr>
              <w:t>新媒体作品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华文仿宋" w:eastAsia="仿宋_GB2312"/>
                <w:b/>
                <w:color w:val="000000"/>
                <w:sz w:val="28"/>
                <w:szCs w:val="28"/>
              </w:rPr>
            </w:pPr>
            <w:r>
              <w:rPr>
                <w:rFonts w:hint="eastAsia" w:ascii="华文中宋" w:hAnsi="华文中宋" w:eastAsia="华文中宋" w:cs="华文中宋"/>
                <w:bCs/>
                <w:color w:val="000000"/>
                <w:sz w:val="21"/>
                <w:szCs w:val="21"/>
              </w:rPr>
              <w:t>填报网址</w:t>
            </w:r>
          </w:p>
        </w:tc>
        <w:tc>
          <w:tcPr>
            <w:tcW w:w="7533" w:type="dxa"/>
            <w:gridSpan w:val="6"/>
            <w:vAlign w:val="center"/>
          </w:tcPr>
          <w:p>
            <w:pPr>
              <w:spacing w:line="440" w:lineRule="exact"/>
              <w:jc w:val="left"/>
              <w:rPr>
                <w:rFonts w:ascii="仿宋_GB2312" w:hAnsi="华文仿宋" w:eastAsia="仿宋_GB2312"/>
                <w:color w:val="000000"/>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exact"/>
          <w:jc w:val="center"/>
        </w:trPr>
        <w:tc>
          <w:tcPr>
            <w:tcW w:w="989" w:type="dxa"/>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采作</w:t>
            </w:r>
          </w:p>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编品</w:t>
            </w:r>
          </w:p>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过简</w:t>
            </w:r>
          </w:p>
          <w:p>
            <w:pPr>
              <w:spacing w:line="340" w:lineRule="exact"/>
              <w:jc w:val="center"/>
              <w:rPr>
                <w:rFonts w:ascii="仿宋_GB2312" w:hAnsi="仿宋" w:eastAsia="仿宋_GB2312"/>
                <w:b/>
                <w:color w:val="000000"/>
                <w:sz w:val="28"/>
                <w:szCs w:val="28"/>
              </w:rPr>
            </w:pPr>
            <w:r>
              <w:rPr>
                <w:rFonts w:hint="eastAsia" w:ascii="华文中宋" w:hAnsi="华文中宋" w:eastAsia="华文中宋"/>
                <w:color w:val="000000"/>
                <w:sz w:val="28"/>
                <w:szCs w:val="20"/>
              </w:rPr>
              <w:t>程介</w:t>
            </w:r>
          </w:p>
        </w:tc>
        <w:tc>
          <w:tcPr>
            <w:tcW w:w="8032" w:type="dxa"/>
            <w:gridSpan w:val="8"/>
            <w:vAlign w:val="center"/>
          </w:tcPr>
          <w:p>
            <w:pPr>
              <w:spacing w:line="240" w:lineRule="exact"/>
              <w:ind w:firstLine="420" w:firstLineChars="200"/>
              <w:jc w:val="left"/>
              <w:rPr>
                <w:rFonts w:ascii="仿宋" w:hAnsi="仿宋" w:eastAsia="仿宋"/>
                <w:color w:val="000000"/>
                <w:szCs w:val="21"/>
              </w:rPr>
            </w:pPr>
            <w:r>
              <w:rPr>
                <w:rFonts w:hint="eastAsia" w:ascii="仿宋" w:hAnsi="仿宋" w:eastAsia="仿宋"/>
                <w:color w:val="000000"/>
                <w:szCs w:val="21"/>
              </w:rPr>
              <w:t>2021年，公安部部署各地持续深入开展“一盔一带”安全守护行动。近几年在银川市，电动自行车数量和共享电动车数量激增，不文明骑行和管理缺乏等问题愈显突出。</w:t>
            </w:r>
          </w:p>
          <w:p>
            <w:pPr>
              <w:spacing w:line="240" w:lineRule="exact"/>
              <w:ind w:firstLine="420" w:firstLineChars="200"/>
              <w:jc w:val="left"/>
              <w:rPr>
                <w:rFonts w:ascii="仿宋" w:hAnsi="仿宋" w:eastAsia="仿宋"/>
                <w:color w:val="000000"/>
                <w:szCs w:val="21"/>
              </w:rPr>
            </w:pPr>
            <w:r>
              <w:rPr>
                <w:rFonts w:hint="eastAsia" w:ascii="仿宋" w:hAnsi="仿宋" w:eastAsia="仿宋"/>
                <w:color w:val="000000"/>
                <w:szCs w:val="21"/>
              </w:rPr>
              <w:t>作为一档“治庸问责 优化环境”的媒体监督类节目《电视问政》大胆创新，将新闻访谈的直播现场从过去的演播大厅搬到百姓身边，聚焦民生，服务民生，邀请热心市民与相关职能部门负责人共同探讨“一盔一带”在银川市如何推动落实。</w:t>
            </w:r>
          </w:p>
          <w:p>
            <w:pPr>
              <w:spacing w:line="240" w:lineRule="exact"/>
              <w:rPr>
                <w:rFonts w:ascii="仿宋" w:hAnsi="仿宋" w:eastAsia="仿宋"/>
                <w:color w:val="000000"/>
                <w:szCs w:val="21"/>
              </w:rPr>
            </w:pPr>
            <w:r>
              <w:rPr>
                <w:rFonts w:hint="eastAsia" w:ascii="仿宋" w:hAnsi="仿宋" w:eastAsia="仿宋"/>
                <w:color w:val="000000"/>
                <w:szCs w:val="21"/>
              </w:rPr>
              <w:t>直播现场，职能部门负责人就管理不到位向市民道歉；节目播出后，相关部门加大管理查处力度，对不文明骑行人严格处罚，约谈共享电动车管理企业及时拿出整改方案，就共享电动车有序停放及管理责任到人，并推动市辖三区范围内所有共享电动车安装头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exact"/>
          <w:jc w:val="center"/>
        </w:trPr>
        <w:tc>
          <w:tcPr>
            <w:tcW w:w="989"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社</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会</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果</w:t>
            </w:r>
          </w:p>
        </w:tc>
        <w:tc>
          <w:tcPr>
            <w:tcW w:w="8032" w:type="dxa"/>
            <w:gridSpan w:val="8"/>
            <w:vAlign w:val="center"/>
          </w:tcPr>
          <w:p>
            <w:pPr>
              <w:spacing w:line="240" w:lineRule="exact"/>
              <w:ind w:firstLine="315" w:firstLineChars="150"/>
              <w:rPr>
                <w:rFonts w:ascii="仿宋" w:hAnsi="仿宋" w:eastAsia="仿宋"/>
                <w:color w:val="000000"/>
                <w:szCs w:val="21"/>
              </w:rPr>
            </w:pPr>
            <w:r>
              <w:rPr>
                <w:rFonts w:hint="eastAsia" w:ascii="仿宋" w:hAnsi="仿宋" w:eastAsia="仿宋"/>
                <w:color w:val="000000"/>
                <w:szCs w:val="21"/>
              </w:rPr>
              <w:t>该节目在银川市新闻传媒中心全媒体矩阵同步直播，包括银川电视台公共频道、银川交通音乐广播、银川发布手机客户端、《直播银川》公众号、《银川生活帮》、《银川晚报》抖音号等平台，网络实时观看人数超过10万人。节目播出后，银川市新闻传媒中心全媒体平台就现场关注及曝光问题跟踪报道，就问题整改情况回头看，形成新的舆论场，督促问题更深入、更持久地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exact"/>
          <w:jc w:val="center"/>
        </w:trPr>
        <w:tc>
          <w:tcPr>
            <w:tcW w:w="989"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ascii="华文中宋" w:hAnsi="华文中宋" w:eastAsia="华文中宋"/>
                <w:sz w:val="28"/>
              </w:rPr>
            </w:pPr>
            <w:r>
              <w:rPr>
                <w:rFonts w:hint="eastAsia" w:ascii="华文中宋" w:hAnsi="华文中宋" w:eastAsia="华文中宋"/>
                <w:sz w:val="28"/>
              </w:rPr>
              <w:t>初推</w:t>
            </w:r>
          </w:p>
          <w:p>
            <w:pPr>
              <w:spacing w:line="380" w:lineRule="exact"/>
              <w:jc w:val="center"/>
              <w:rPr>
                <w:rFonts w:ascii="华文中宋" w:hAnsi="华文中宋" w:eastAsia="华文中宋"/>
                <w:sz w:val="28"/>
              </w:rPr>
            </w:pPr>
            <w:r>
              <w:rPr>
                <w:rFonts w:hint="eastAsia" w:ascii="华文中宋" w:hAnsi="华文中宋" w:eastAsia="华文中宋"/>
                <w:sz w:val="28"/>
              </w:rPr>
              <w:t>评荐</w:t>
            </w:r>
          </w:p>
          <w:p>
            <w:pPr>
              <w:spacing w:line="380" w:lineRule="exact"/>
              <w:jc w:val="center"/>
              <w:rPr>
                <w:rFonts w:ascii="华文中宋" w:hAnsi="华文中宋" w:eastAsia="华文中宋"/>
                <w:sz w:val="28"/>
              </w:rPr>
            </w:pPr>
            <w:r>
              <w:rPr>
                <w:rFonts w:hint="eastAsia" w:ascii="华文中宋" w:hAnsi="华文中宋" w:eastAsia="华文中宋"/>
                <w:sz w:val="28"/>
              </w:rPr>
              <w:t>评理</w:t>
            </w:r>
          </w:p>
          <w:p>
            <w:pPr>
              <w:spacing w:line="380" w:lineRule="exact"/>
              <w:jc w:val="center"/>
              <w:rPr>
                <w:rFonts w:ascii="华文中宋" w:hAnsi="华文中宋" w:eastAsia="华文中宋"/>
                <w:sz w:val="28"/>
              </w:rPr>
            </w:pPr>
            <w:r>
              <w:rPr>
                <w:rFonts w:hint="eastAsia" w:ascii="华文中宋" w:hAnsi="华文中宋" w:eastAsia="华文中宋"/>
                <w:sz w:val="28"/>
              </w:rPr>
              <w:t>语由</w:t>
            </w:r>
          </w:p>
          <w:p>
            <w:pPr>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032" w:type="dxa"/>
            <w:gridSpan w:val="8"/>
          </w:tcPr>
          <w:p>
            <w:pPr>
              <w:spacing w:line="240" w:lineRule="exact"/>
              <w:ind w:firstLine="525" w:firstLineChars="250"/>
              <w:rPr>
                <w:rFonts w:ascii="仿宋" w:hAnsi="仿宋" w:eastAsia="仿宋"/>
                <w:color w:val="000000"/>
                <w:szCs w:val="21"/>
              </w:rPr>
            </w:pPr>
          </w:p>
          <w:p>
            <w:pPr>
              <w:spacing w:line="240" w:lineRule="exact"/>
              <w:ind w:firstLine="525" w:firstLineChars="250"/>
              <w:rPr>
                <w:rFonts w:ascii="仿宋" w:hAnsi="仿宋" w:eastAsia="仿宋"/>
                <w:color w:val="000000"/>
                <w:szCs w:val="21"/>
              </w:rPr>
            </w:pPr>
            <w:r>
              <w:rPr>
                <w:rFonts w:hint="eastAsia" w:ascii="仿宋" w:hAnsi="仿宋" w:eastAsia="仿宋"/>
                <w:color w:val="000000"/>
                <w:szCs w:val="21"/>
              </w:rPr>
              <w:t>该节目结合银川市创建全国卫生城市、创建全国文明城市这一背景，“小单车”折射城市“大文明”，唯有不脱离“文明轨道”，共享电动自行车才能走得更远。通过本期节目，使得政府职能部门建立管理长效机制，共享电动车运营商完善精细化管理水平，共同为化解顽疾、提升市民安全意识而努力。该新闻访谈还同步在银川市新闻传媒中心旗下的多个新媒体平台同步直播，受众群体达30万人次。</w:t>
            </w:r>
          </w:p>
          <w:p>
            <w:pPr>
              <w:spacing w:line="240" w:lineRule="exact"/>
              <w:jc w:val="left"/>
              <w:rPr>
                <w:rFonts w:ascii="楷体" w:hAnsi="楷体" w:eastAsia="楷体"/>
                <w:sz w:val="28"/>
              </w:rPr>
            </w:pPr>
          </w:p>
          <w:p>
            <w:pPr>
              <w:spacing w:line="360" w:lineRule="exact"/>
              <w:ind w:firstLine="4830" w:firstLineChars="1750"/>
              <w:rPr>
                <w:rFonts w:ascii="华文中宋" w:hAnsi="华文中宋" w:eastAsia="华文中宋"/>
                <w:spacing w:val="-2"/>
                <w:sz w:val="28"/>
                <w:szCs w:val="20"/>
              </w:rPr>
            </w:pPr>
            <w:r>
              <w:rPr>
                <w:rFonts w:hint="eastAsia" w:ascii="华文中宋" w:hAnsi="华文中宋" w:eastAsia="华文中宋"/>
                <w:spacing w:val="-2"/>
                <w:sz w:val="28"/>
              </w:rPr>
              <w:t>签名：</w:t>
            </w:r>
          </w:p>
          <w:p>
            <w:pPr>
              <w:spacing w:line="360" w:lineRule="exact"/>
              <w:ind w:firstLine="4480" w:firstLineChars="1600"/>
              <w:rPr>
                <w:rFonts w:ascii="华文中宋" w:hAnsi="华文中宋" w:eastAsia="华文中宋"/>
                <w:sz w:val="28"/>
              </w:rPr>
            </w:pPr>
            <w:r>
              <w:rPr>
                <w:rFonts w:hint="eastAsia" w:ascii="华文中宋" w:hAnsi="华文中宋" w:eastAsia="华文中宋"/>
                <w:sz w:val="28"/>
              </w:rPr>
              <w:t>（盖单位公章）</w:t>
            </w:r>
          </w:p>
          <w:p>
            <w:pPr>
              <w:rPr>
                <w:rFonts w:ascii="仿宋" w:hAnsi="仿宋" w:eastAsia="仿宋"/>
                <w:szCs w:val="21"/>
              </w:rPr>
            </w:pPr>
            <w:r>
              <w:rPr>
                <w:rFonts w:hint="eastAsia" w:ascii="仿宋_GB2312" w:eastAsia="仿宋_GB2312"/>
                <w:sz w:val="28"/>
              </w:rPr>
              <w:t xml:space="preserve">                                  </w:t>
            </w:r>
            <w:r>
              <w:rPr>
                <w:rFonts w:hint="eastAsia" w:ascii="华文中宋" w:hAnsi="华文中宋" w:eastAsia="华文中宋"/>
                <w:sz w:val="28"/>
              </w:rPr>
              <w:t>2022年  5月  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79" w:type="dxa"/>
            <w:gridSpan w:val="2"/>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2166" w:type="dxa"/>
            <w:gridSpan w:val="2"/>
            <w:vAlign w:val="center"/>
          </w:tcPr>
          <w:p>
            <w:pPr>
              <w:spacing w:line="30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贾  蕊</w:t>
            </w:r>
          </w:p>
        </w:tc>
        <w:tc>
          <w:tcPr>
            <w:tcW w:w="792" w:type="dxa"/>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267" w:type="dxa"/>
            <w:gridSpan w:val="2"/>
            <w:vAlign w:val="center"/>
          </w:tcPr>
          <w:p>
            <w:pPr>
              <w:spacing w:line="240" w:lineRule="exact"/>
              <w:ind w:firstLine="480"/>
              <w:jc w:val="left"/>
              <w:rPr>
                <w:rFonts w:ascii="华文中宋" w:hAnsi="华文中宋" w:eastAsia="华文中宋"/>
                <w:color w:val="000000"/>
                <w:sz w:val="28"/>
                <w:szCs w:val="28"/>
              </w:rPr>
            </w:pPr>
          </w:p>
        </w:tc>
        <w:tc>
          <w:tcPr>
            <w:tcW w:w="932" w:type="dxa"/>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485" w:type="dxa"/>
            <w:vAlign w:val="center"/>
          </w:tcPr>
          <w:p>
            <w:pPr>
              <w:spacing w:line="240" w:lineRule="exact"/>
              <w:jc w:val="left"/>
              <w:rPr>
                <w:rFonts w:ascii="华文中宋" w:hAnsi="华文中宋" w:eastAsia="华文中宋"/>
                <w:color w:val="000000"/>
                <w:sz w:val="28"/>
                <w:szCs w:val="28"/>
              </w:rPr>
            </w:pPr>
            <w:r>
              <w:rPr>
                <w:rFonts w:hint="eastAsia" w:ascii="华文中宋" w:hAnsi="华文中宋" w:eastAsia="华文中宋"/>
                <w:color w:val="000000"/>
                <w:sz w:val="28"/>
                <w:szCs w:val="28"/>
              </w:rPr>
              <w:t>13895083344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79" w:type="dxa"/>
            <w:gridSpan w:val="2"/>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225" w:type="dxa"/>
            <w:gridSpan w:val="5"/>
            <w:vAlign w:val="center"/>
          </w:tcPr>
          <w:p>
            <w:pPr>
              <w:spacing w:line="240" w:lineRule="exact"/>
              <w:jc w:val="left"/>
              <w:rPr>
                <w:rFonts w:ascii="华文中宋" w:hAnsi="华文中宋" w:eastAsia="华文中宋"/>
                <w:color w:val="000000"/>
                <w:sz w:val="28"/>
                <w:szCs w:val="28"/>
              </w:rPr>
            </w:pPr>
            <w:r>
              <w:rPr>
                <w:rFonts w:hint="eastAsia" w:ascii="宋体" w:hAnsi="宋体"/>
                <w:sz w:val="24"/>
                <w:szCs w:val="24"/>
              </w:rPr>
              <w:t>leirui8639@163.com</w:t>
            </w:r>
          </w:p>
        </w:tc>
        <w:tc>
          <w:tcPr>
            <w:tcW w:w="932" w:type="dxa"/>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485" w:type="dxa"/>
            <w:vAlign w:val="center"/>
          </w:tcPr>
          <w:p>
            <w:pPr>
              <w:spacing w:line="400" w:lineRule="exact"/>
              <w:jc w:val="center"/>
              <w:rPr>
                <w:rFonts w:ascii="宋体" w:hAnsi="宋体"/>
                <w:sz w:val="24"/>
                <w:szCs w:val="24"/>
              </w:rPr>
            </w:pPr>
            <w:r>
              <w:rPr>
                <w:rFonts w:hint="eastAsia" w:ascii="宋体" w:hAnsi="宋体"/>
                <w:sz w:val="24"/>
                <w:szCs w:val="24"/>
              </w:rPr>
              <w:t>7</w:t>
            </w:r>
            <w:r>
              <w:rPr>
                <w:rFonts w:ascii="宋体" w:hAnsi="宋体"/>
                <w:sz w:val="24"/>
                <w:szCs w:val="24"/>
              </w:rPr>
              <w:t>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79" w:type="dxa"/>
            <w:gridSpan w:val="2"/>
            <w:vAlign w:val="center"/>
          </w:tcPr>
          <w:p>
            <w:pPr>
              <w:spacing w:line="30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642" w:type="dxa"/>
            <w:gridSpan w:val="7"/>
            <w:vAlign w:val="center"/>
          </w:tcPr>
          <w:p>
            <w:pPr>
              <w:spacing w:line="240" w:lineRule="exact"/>
              <w:jc w:val="left"/>
              <w:rPr>
                <w:rFonts w:ascii="华文中宋" w:hAnsi="华文中宋" w:eastAsia="华文中宋"/>
                <w:color w:val="000000"/>
                <w:sz w:val="28"/>
                <w:szCs w:val="28"/>
              </w:rPr>
            </w:pPr>
            <w:r>
              <w:rPr>
                <w:rFonts w:hint="eastAsia" w:ascii="宋体" w:hAnsi="宋体"/>
                <w:sz w:val="24"/>
                <w:szCs w:val="24"/>
              </w:rPr>
              <w:t>银川市兴庆区中山北街1</w:t>
            </w:r>
            <w:r>
              <w:rPr>
                <w:rFonts w:ascii="宋体" w:hAnsi="宋体"/>
                <w:sz w:val="24"/>
                <w:szCs w:val="24"/>
              </w:rPr>
              <w:t>1</w:t>
            </w:r>
            <w:r>
              <w:rPr>
                <w:rFonts w:hint="eastAsia" w:ascii="宋体" w:hAnsi="宋体"/>
                <w:sz w:val="24"/>
                <w:szCs w:val="24"/>
              </w:rPr>
              <w:t>号</w:t>
            </w:r>
          </w:p>
        </w:tc>
      </w:tr>
    </w:tbl>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楷体" w:hAnsi="楷体" w:eastAsia="楷体"/>
          <w:sz w:val="28"/>
        </w:rPr>
      </w:pPr>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1E35"/>
    <w:rsid w:val="000B2647"/>
    <w:rsid w:val="000C1B33"/>
    <w:rsid w:val="001B299C"/>
    <w:rsid w:val="001C7BD6"/>
    <w:rsid w:val="002D5F95"/>
    <w:rsid w:val="0039096E"/>
    <w:rsid w:val="003A0CC6"/>
    <w:rsid w:val="0059239C"/>
    <w:rsid w:val="0072125C"/>
    <w:rsid w:val="008326F3"/>
    <w:rsid w:val="0088296D"/>
    <w:rsid w:val="008E0426"/>
    <w:rsid w:val="00971FC7"/>
    <w:rsid w:val="009C6294"/>
    <w:rsid w:val="00A37EE8"/>
    <w:rsid w:val="00A55E3B"/>
    <w:rsid w:val="00A618E6"/>
    <w:rsid w:val="00B20B22"/>
    <w:rsid w:val="00C51E35"/>
    <w:rsid w:val="00C91B29"/>
    <w:rsid w:val="00CC19CE"/>
    <w:rsid w:val="00D430E4"/>
    <w:rsid w:val="00D53893"/>
    <w:rsid w:val="00E95C89"/>
    <w:rsid w:val="5B7EC66C"/>
    <w:rsid w:val="9FDFB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159</Words>
  <Characters>909</Characters>
  <Lines>7</Lines>
  <Paragraphs>2</Paragraphs>
  <TotalTime>0</TotalTime>
  <ScaleCrop>false</ScaleCrop>
  <LinksUpToDate>false</LinksUpToDate>
  <CharactersWithSpaces>1066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2022-05-25T03:54:00Z</dcterms:created>
  <dc:creator>Windows 用户</dc:creator>
  <cp:lastModifiedBy>hongyun</cp:lastModifiedBy>
  <cp:lastPrinted>2022-05-26T16:38:00Z</cp:lastPrinted>
  <dcterms:modified xsi:type="dcterms:W3CDTF">2022-06-01T11:04:48Z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