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943F" w14:textId="77777777" w:rsidR="004472F2" w:rsidRDefault="004472F2" w:rsidP="004472F2">
      <w:pPr>
        <w:spacing w:line="600" w:lineRule="exact"/>
        <w:rPr>
          <w:rFonts w:ascii="方正黑体_GBK" w:eastAsia="方正黑体_GBK" w:hAnsi="方正黑体_GBK" w:cs="方正黑体_GBK" w:hint="eastAsia"/>
          <w:sz w:val="32"/>
          <w:szCs w:val="32"/>
          <w:lang w:bidi="ar"/>
        </w:rPr>
      </w:pPr>
      <w:bookmarkStart w:id="0" w:name="_Hlk128686220"/>
      <w:r>
        <w:rPr>
          <w:rFonts w:ascii="方正黑体_GBK" w:eastAsia="方正黑体_GBK" w:hAnsi="方正黑体_GBK" w:cs="方正黑体_GBK" w:hint="eastAsia"/>
          <w:sz w:val="32"/>
          <w:szCs w:val="32"/>
          <w:lang w:bidi="ar"/>
        </w:rPr>
        <w:t>附件2</w:t>
      </w:r>
    </w:p>
    <w:p w14:paraId="0A1A13C0" w14:textId="77777777" w:rsidR="004472F2" w:rsidRDefault="004472F2" w:rsidP="004472F2">
      <w:pPr>
        <w:spacing w:line="600" w:lineRule="exact"/>
        <w:jc w:val="center"/>
        <w:rPr>
          <w:rFonts w:ascii="方正小标宋_GBK" w:eastAsia="方正小标宋_GBK" w:hAnsi="方正小标宋_GBK" w:cs="方正小标宋_GBK" w:hint="eastAsia"/>
          <w:sz w:val="44"/>
          <w:szCs w:val="44"/>
          <w:lang w:bidi="ar"/>
        </w:rPr>
      </w:pPr>
      <w:r>
        <w:rPr>
          <w:rFonts w:ascii="方正小标宋_GBK" w:eastAsia="方正小标宋_GBK" w:hAnsi="方正小标宋_GBK" w:cs="方正小标宋_GBK" w:hint="eastAsia"/>
          <w:sz w:val="44"/>
          <w:szCs w:val="44"/>
          <w:lang w:bidi="ar"/>
        </w:rPr>
        <w:t>总队核查发现违法违规行为名单</w:t>
      </w:r>
    </w:p>
    <w:tbl>
      <w:tblPr>
        <w:tblStyle w:val="a7"/>
        <w:tblW w:w="0" w:type="auto"/>
        <w:jc w:val="center"/>
        <w:tblInd w:w="0" w:type="dxa"/>
        <w:tblLayout w:type="fixed"/>
        <w:tblLook w:val="0000" w:firstRow="0" w:lastRow="0" w:firstColumn="0" w:lastColumn="0" w:noHBand="0" w:noVBand="0"/>
      </w:tblPr>
      <w:tblGrid>
        <w:gridCol w:w="512"/>
        <w:gridCol w:w="3163"/>
        <w:gridCol w:w="1350"/>
        <w:gridCol w:w="2186"/>
        <w:gridCol w:w="4364"/>
        <w:gridCol w:w="2712"/>
      </w:tblGrid>
      <w:tr w:rsidR="004472F2" w14:paraId="08055AB8" w14:textId="77777777" w:rsidTr="00D763EC">
        <w:trPr>
          <w:jc w:val="center"/>
        </w:trPr>
        <w:tc>
          <w:tcPr>
            <w:tcW w:w="512" w:type="dxa"/>
            <w:vAlign w:val="center"/>
          </w:tcPr>
          <w:p w14:paraId="25745E94" w14:textId="77777777" w:rsidR="004472F2" w:rsidRDefault="004472F2" w:rsidP="00D763EC">
            <w:pPr>
              <w:pStyle w:val="Default"/>
              <w:spacing w:line="400" w:lineRule="exact"/>
              <w:jc w:val="center"/>
              <w:rPr>
                <w:rFonts w:ascii="黑体" w:eastAsia="黑体" w:hAnsi="黑体" w:cs="黑体" w:hint="eastAsia"/>
                <w:sz w:val="28"/>
                <w:szCs w:val="28"/>
              </w:rPr>
            </w:pPr>
            <w:r>
              <w:rPr>
                <w:rFonts w:ascii="黑体" w:eastAsia="黑体" w:hAnsi="黑体" w:cs="黑体" w:hint="eastAsia"/>
                <w:sz w:val="28"/>
                <w:szCs w:val="28"/>
              </w:rPr>
              <w:t>序号</w:t>
            </w:r>
          </w:p>
        </w:tc>
        <w:tc>
          <w:tcPr>
            <w:tcW w:w="3163" w:type="dxa"/>
            <w:vAlign w:val="center"/>
          </w:tcPr>
          <w:p w14:paraId="7C5D2595" w14:textId="77777777" w:rsidR="004472F2" w:rsidRDefault="004472F2" w:rsidP="00D763EC">
            <w:pPr>
              <w:pStyle w:val="Default"/>
              <w:spacing w:line="400" w:lineRule="exact"/>
              <w:jc w:val="center"/>
              <w:rPr>
                <w:rFonts w:ascii="黑体" w:eastAsia="黑体" w:hAnsi="黑体" w:cs="黑体" w:hint="eastAsia"/>
                <w:sz w:val="28"/>
                <w:szCs w:val="28"/>
              </w:rPr>
            </w:pPr>
            <w:r>
              <w:rPr>
                <w:rFonts w:ascii="黑体" w:eastAsia="黑体" w:hAnsi="黑体" w:cs="黑体" w:hint="eastAsia"/>
                <w:sz w:val="28"/>
                <w:szCs w:val="28"/>
              </w:rPr>
              <w:t>消防技术服务机构</w:t>
            </w:r>
          </w:p>
        </w:tc>
        <w:tc>
          <w:tcPr>
            <w:tcW w:w="1350" w:type="dxa"/>
            <w:vAlign w:val="center"/>
          </w:tcPr>
          <w:p w14:paraId="1C77D2D2" w14:textId="77777777" w:rsidR="004472F2" w:rsidRDefault="004472F2" w:rsidP="00D763EC">
            <w:pPr>
              <w:pStyle w:val="Default"/>
              <w:spacing w:line="400" w:lineRule="exact"/>
              <w:jc w:val="center"/>
              <w:rPr>
                <w:rFonts w:ascii="黑体" w:eastAsia="黑体" w:hAnsi="黑体" w:cs="黑体" w:hint="eastAsia"/>
                <w:sz w:val="28"/>
                <w:szCs w:val="28"/>
              </w:rPr>
            </w:pPr>
            <w:r>
              <w:rPr>
                <w:rFonts w:ascii="黑体" w:eastAsia="黑体" w:hAnsi="黑体" w:cs="黑体" w:hint="eastAsia"/>
                <w:sz w:val="28"/>
                <w:szCs w:val="28"/>
              </w:rPr>
              <w:t>注册消防工程师</w:t>
            </w:r>
          </w:p>
        </w:tc>
        <w:tc>
          <w:tcPr>
            <w:tcW w:w="2186" w:type="dxa"/>
            <w:vAlign w:val="center"/>
          </w:tcPr>
          <w:p w14:paraId="3BDF8859" w14:textId="77777777" w:rsidR="004472F2" w:rsidRDefault="004472F2" w:rsidP="00D763EC">
            <w:pPr>
              <w:pStyle w:val="Default"/>
              <w:spacing w:line="400" w:lineRule="exact"/>
              <w:jc w:val="center"/>
              <w:rPr>
                <w:rFonts w:ascii="黑体" w:eastAsia="黑体" w:hAnsi="黑体" w:cs="黑体" w:hint="eastAsia"/>
                <w:sz w:val="28"/>
                <w:szCs w:val="28"/>
              </w:rPr>
            </w:pPr>
            <w:r>
              <w:rPr>
                <w:rFonts w:ascii="黑体" w:eastAsia="黑体" w:hAnsi="黑体" w:cs="黑体" w:hint="eastAsia"/>
                <w:sz w:val="28"/>
                <w:szCs w:val="28"/>
              </w:rPr>
              <w:t>服务项目</w:t>
            </w:r>
          </w:p>
        </w:tc>
        <w:tc>
          <w:tcPr>
            <w:tcW w:w="4364" w:type="dxa"/>
            <w:vAlign w:val="center"/>
          </w:tcPr>
          <w:p w14:paraId="097E91CE" w14:textId="77777777" w:rsidR="004472F2" w:rsidRDefault="004472F2" w:rsidP="00D763EC">
            <w:pPr>
              <w:pStyle w:val="Default"/>
              <w:spacing w:line="400" w:lineRule="exact"/>
              <w:jc w:val="center"/>
              <w:rPr>
                <w:rFonts w:ascii="黑体" w:eastAsia="黑体" w:hAnsi="黑体" w:cs="黑体" w:hint="eastAsia"/>
                <w:sz w:val="28"/>
                <w:szCs w:val="28"/>
              </w:rPr>
            </w:pPr>
            <w:r>
              <w:rPr>
                <w:rFonts w:ascii="黑体" w:eastAsia="黑体" w:hAnsi="黑体" w:cs="黑体" w:hint="eastAsia"/>
                <w:sz w:val="28"/>
                <w:szCs w:val="28"/>
              </w:rPr>
              <w:t>存在问题</w:t>
            </w:r>
          </w:p>
        </w:tc>
        <w:tc>
          <w:tcPr>
            <w:tcW w:w="2712" w:type="dxa"/>
            <w:vAlign w:val="center"/>
          </w:tcPr>
          <w:p w14:paraId="57AC4CA6" w14:textId="77777777" w:rsidR="004472F2" w:rsidRDefault="004472F2" w:rsidP="00D763EC">
            <w:pPr>
              <w:pStyle w:val="Default"/>
              <w:spacing w:line="400" w:lineRule="exact"/>
              <w:jc w:val="center"/>
              <w:rPr>
                <w:rFonts w:ascii="黑体" w:eastAsia="黑体" w:hAnsi="黑体" w:cs="黑体" w:hint="eastAsia"/>
                <w:sz w:val="28"/>
                <w:szCs w:val="28"/>
              </w:rPr>
            </w:pPr>
            <w:r>
              <w:rPr>
                <w:rFonts w:ascii="黑体" w:eastAsia="黑体" w:hAnsi="黑体" w:cs="黑体" w:hint="eastAsia"/>
                <w:sz w:val="28"/>
                <w:szCs w:val="28"/>
              </w:rPr>
              <w:t>违规条款</w:t>
            </w:r>
          </w:p>
        </w:tc>
      </w:tr>
      <w:tr w:rsidR="004472F2" w14:paraId="0A31DDC1" w14:textId="77777777" w:rsidTr="00D763EC">
        <w:trPr>
          <w:jc w:val="center"/>
        </w:trPr>
        <w:tc>
          <w:tcPr>
            <w:tcW w:w="512" w:type="dxa"/>
            <w:vAlign w:val="center"/>
          </w:tcPr>
          <w:p w14:paraId="5075F339" w14:textId="77777777" w:rsidR="004472F2" w:rsidRDefault="004472F2" w:rsidP="00D763EC">
            <w:pPr>
              <w:pStyle w:val="Default"/>
              <w:jc w:val="center"/>
              <w:rPr>
                <w:rFonts w:ascii="Times New Roman" w:eastAsia="方正仿宋_GBK" w:hAnsi="Times New Roman" w:cs="方正仿宋_GBK"/>
                <w:sz w:val="21"/>
                <w:szCs w:val="21"/>
              </w:rPr>
            </w:pPr>
            <w:r>
              <w:rPr>
                <w:rFonts w:ascii="Times New Roman" w:eastAsia="方正仿宋_GBK" w:hAnsi="Times New Roman" w:cs="方正仿宋_GBK" w:hint="eastAsia"/>
                <w:sz w:val="21"/>
                <w:szCs w:val="21"/>
              </w:rPr>
              <w:t>1</w:t>
            </w:r>
          </w:p>
        </w:tc>
        <w:tc>
          <w:tcPr>
            <w:tcW w:w="3163" w:type="dxa"/>
            <w:vAlign w:val="center"/>
          </w:tcPr>
          <w:p w14:paraId="5800BC41"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上海三河消防工程有限公司银川分公司</w:t>
            </w:r>
          </w:p>
        </w:tc>
        <w:tc>
          <w:tcPr>
            <w:tcW w:w="1350" w:type="dxa"/>
            <w:vAlign w:val="center"/>
          </w:tcPr>
          <w:p w14:paraId="2F42EEB1"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p>
        </w:tc>
        <w:tc>
          <w:tcPr>
            <w:tcW w:w="2186" w:type="dxa"/>
            <w:vAlign w:val="center"/>
          </w:tcPr>
          <w:p w14:paraId="35CBD76A"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4364" w:type="dxa"/>
            <w:vAlign w:val="center"/>
          </w:tcPr>
          <w:p w14:paraId="6813D28D"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不具备从业条件</w:t>
            </w:r>
          </w:p>
        </w:tc>
        <w:tc>
          <w:tcPr>
            <w:tcW w:w="2712" w:type="dxa"/>
            <w:vAlign w:val="center"/>
          </w:tcPr>
          <w:p w14:paraId="5B814B48"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《中华人民共和国消防法》第六十九条</w:t>
            </w:r>
          </w:p>
        </w:tc>
      </w:tr>
      <w:tr w:rsidR="004472F2" w14:paraId="654B34B4" w14:textId="77777777" w:rsidTr="00D763EC">
        <w:trPr>
          <w:jc w:val="center"/>
        </w:trPr>
        <w:tc>
          <w:tcPr>
            <w:tcW w:w="512" w:type="dxa"/>
            <w:vAlign w:val="center"/>
          </w:tcPr>
          <w:p w14:paraId="3614EB5D" w14:textId="77777777" w:rsidR="004472F2" w:rsidRDefault="004472F2" w:rsidP="00D763EC">
            <w:pPr>
              <w:pStyle w:val="Default"/>
              <w:jc w:val="center"/>
              <w:rPr>
                <w:rFonts w:ascii="Times New Roman" w:eastAsia="方正仿宋_GBK" w:hAnsi="Times New Roman" w:cs="方正仿宋_GBK"/>
                <w:sz w:val="21"/>
                <w:szCs w:val="21"/>
              </w:rPr>
            </w:pPr>
            <w:r>
              <w:rPr>
                <w:rFonts w:ascii="Times New Roman" w:eastAsia="方正仿宋_GBK" w:hAnsi="Times New Roman" w:cs="方正仿宋_GBK" w:hint="eastAsia"/>
                <w:sz w:val="21"/>
                <w:szCs w:val="21"/>
              </w:rPr>
              <w:t>2</w:t>
            </w:r>
          </w:p>
        </w:tc>
        <w:tc>
          <w:tcPr>
            <w:tcW w:w="3163" w:type="dxa"/>
            <w:vAlign w:val="center"/>
          </w:tcPr>
          <w:p w14:paraId="5B9615BE"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固强消防技术有限公司固原分公司</w:t>
            </w:r>
          </w:p>
        </w:tc>
        <w:tc>
          <w:tcPr>
            <w:tcW w:w="1350" w:type="dxa"/>
            <w:vAlign w:val="center"/>
          </w:tcPr>
          <w:p w14:paraId="27CCF464"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p>
        </w:tc>
        <w:tc>
          <w:tcPr>
            <w:tcW w:w="2186" w:type="dxa"/>
            <w:vAlign w:val="center"/>
          </w:tcPr>
          <w:p w14:paraId="7CC8560C"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4364" w:type="dxa"/>
            <w:vAlign w:val="center"/>
          </w:tcPr>
          <w:p w14:paraId="2C9A13A1"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不具备从业条件</w:t>
            </w:r>
          </w:p>
        </w:tc>
        <w:tc>
          <w:tcPr>
            <w:tcW w:w="2712" w:type="dxa"/>
            <w:vAlign w:val="center"/>
          </w:tcPr>
          <w:p w14:paraId="2DEFD856"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《中华人民共和国消防法》第六十九条</w:t>
            </w:r>
          </w:p>
        </w:tc>
      </w:tr>
      <w:tr w:rsidR="004472F2" w14:paraId="4EAEA283" w14:textId="77777777" w:rsidTr="00D763EC">
        <w:trPr>
          <w:jc w:val="center"/>
        </w:trPr>
        <w:tc>
          <w:tcPr>
            <w:tcW w:w="512" w:type="dxa"/>
            <w:vAlign w:val="center"/>
          </w:tcPr>
          <w:p w14:paraId="1131D8F3" w14:textId="77777777" w:rsidR="004472F2" w:rsidRDefault="004472F2" w:rsidP="00D763EC">
            <w:pPr>
              <w:pStyle w:val="Default"/>
              <w:jc w:val="center"/>
              <w:rPr>
                <w:rFonts w:ascii="Times New Roman" w:eastAsia="方正仿宋_GBK" w:hAnsi="Times New Roman" w:cs="方正仿宋_GBK"/>
                <w:sz w:val="21"/>
                <w:szCs w:val="21"/>
              </w:rPr>
            </w:pPr>
            <w:r>
              <w:rPr>
                <w:rFonts w:ascii="Times New Roman" w:eastAsia="方正仿宋_GBK" w:hAnsi="Times New Roman" w:cs="方正仿宋_GBK" w:hint="eastAsia"/>
                <w:sz w:val="21"/>
                <w:szCs w:val="21"/>
              </w:rPr>
              <w:t>3</w:t>
            </w:r>
          </w:p>
        </w:tc>
        <w:tc>
          <w:tcPr>
            <w:tcW w:w="3163" w:type="dxa"/>
            <w:vAlign w:val="center"/>
          </w:tcPr>
          <w:p w14:paraId="405CA9E9"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河北兴安消防工程有限公司宁夏分公司</w:t>
            </w:r>
          </w:p>
        </w:tc>
        <w:tc>
          <w:tcPr>
            <w:tcW w:w="1350" w:type="dxa"/>
            <w:vAlign w:val="center"/>
          </w:tcPr>
          <w:p w14:paraId="3DEF1BFF"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p>
        </w:tc>
        <w:tc>
          <w:tcPr>
            <w:tcW w:w="2186" w:type="dxa"/>
            <w:vAlign w:val="center"/>
          </w:tcPr>
          <w:p w14:paraId="1911E300"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4364" w:type="dxa"/>
            <w:vAlign w:val="center"/>
          </w:tcPr>
          <w:p w14:paraId="5E3E36EA"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不具备从业条件</w:t>
            </w:r>
          </w:p>
        </w:tc>
        <w:tc>
          <w:tcPr>
            <w:tcW w:w="2712" w:type="dxa"/>
            <w:vAlign w:val="center"/>
          </w:tcPr>
          <w:p w14:paraId="13CD8687"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《中华人民共和国消防法》第六十九条</w:t>
            </w:r>
          </w:p>
        </w:tc>
      </w:tr>
      <w:tr w:rsidR="004472F2" w14:paraId="34FBD8E8" w14:textId="77777777" w:rsidTr="00D763EC">
        <w:trPr>
          <w:jc w:val="center"/>
        </w:trPr>
        <w:tc>
          <w:tcPr>
            <w:tcW w:w="512" w:type="dxa"/>
            <w:vAlign w:val="center"/>
          </w:tcPr>
          <w:p w14:paraId="1C9D61A5" w14:textId="77777777" w:rsidR="004472F2" w:rsidRDefault="004472F2" w:rsidP="00D763EC">
            <w:pPr>
              <w:pStyle w:val="Default"/>
              <w:jc w:val="center"/>
              <w:rPr>
                <w:rFonts w:ascii="Times New Roman" w:eastAsia="方正仿宋_GBK" w:hAnsi="Times New Roman" w:cs="方正仿宋_GBK"/>
                <w:sz w:val="21"/>
                <w:szCs w:val="21"/>
              </w:rPr>
            </w:pPr>
            <w:r>
              <w:rPr>
                <w:rFonts w:ascii="Times New Roman" w:eastAsia="方正仿宋_GBK" w:hAnsi="Times New Roman" w:cs="方正仿宋_GBK" w:hint="eastAsia"/>
                <w:sz w:val="21"/>
                <w:szCs w:val="21"/>
              </w:rPr>
              <w:t>4</w:t>
            </w:r>
          </w:p>
        </w:tc>
        <w:tc>
          <w:tcPr>
            <w:tcW w:w="3163" w:type="dxa"/>
            <w:vAlign w:val="center"/>
          </w:tcPr>
          <w:p w14:paraId="5CB7B98D"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江苏国泰消防工程技术有限公司银川分公司</w:t>
            </w:r>
          </w:p>
        </w:tc>
        <w:tc>
          <w:tcPr>
            <w:tcW w:w="1350" w:type="dxa"/>
            <w:vAlign w:val="center"/>
          </w:tcPr>
          <w:p w14:paraId="0F56426C"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p>
        </w:tc>
        <w:tc>
          <w:tcPr>
            <w:tcW w:w="2186" w:type="dxa"/>
            <w:vAlign w:val="center"/>
          </w:tcPr>
          <w:p w14:paraId="7B3EE7CC"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4364" w:type="dxa"/>
            <w:vAlign w:val="center"/>
          </w:tcPr>
          <w:p w14:paraId="374F70A6"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不具备从业条件</w:t>
            </w:r>
          </w:p>
        </w:tc>
        <w:tc>
          <w:tcPr>
            <w:tcW w:w="2712" w:type="dxa"/>
            <w:vAlign w:val="center"/>
          </w:tcPr>
          <w:p w14:paraId="7DA16DBD"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《中华人民共和国消防法》第六十九条</w:t>
            </w:r>
          </w:p>
        </w:tc>
      </w:tr>
      <w:tr w:rsidR="004472F2" w14:paraId="0B8F544D" w14:textId="77777777" w:rsidTr="00D763EC">
        <w:trPr>
          <w:jc w:val="center"/>
        </w:trPr>
        <w:tc>
          <w:tcPr>
            <w:tcW w:w="512" w:type="dxa"/>
            <w:vMerge w:val="restart"/>
            <w:vAlign w:val="center"/>
          </w:tcPr>
          <w:p w14:paraId="3CBD0FD4" w14:textId="77777777" w:rsidR="004472F2" w:rsidRDefault="004472F2" w:rsidP="00D763EC">
            <w:pPr>
              <w:pStyle w:val="Default"/>
              <w:jc w:val="center"/>
              <w:rPr>
                <w:rFonts w:ascii="Times New Roman" w:eastAsia="方正仿宋_GBK" w:hAnsi="Times New Roman" w:cs="方正仿宋_GBK"/>
                <w:sz w:val="21"/>
                <w:szCs w:val="21"/>
              </w:rPr>
            </w:pPr>
            <w:r>
              <w:rPr>
                <w:rFonts w:ascii="Times New Roman" w:eastAsia="方正仿宋_GBK" w:hAnsi="Times New Roman" w:cs="方正仿宋_GBK" w:hint="eastAsia"/>
                <w:sz w:val="21"/>
                <w:szCs w:val="21"/>
              </w:rPr>
              <w:t>5</w:t>
            </w:r>
          </w:p>
        </w:tc>
        <w:tc>
          <w:tcPr>
            <w:tcW w:w="3163" w:type="dxa"/>
            <w:vMerge w:val="restart"/>
            <w:vAlign w:val="center"/>
          </w:tcPr>
          <w:p w14:paraId="3C14FFCC"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宁夏国宏消防技术有限公司</w:t>
            </w:r>
          </w:p>
        </w:tc>
        <w:tc>
          <w:tcPr>
            <w:tcW w:w="1350" w:type="dxa"/>
            <w:vAlign w:val="center"/>
          </w:tcPr>
          <w:p w14:paraId="0CA60F67"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白昱</w:t>
            </w:r>
          </w:p>
        </w:tc>
        <w:tc>
          <w:tcPr>
            <w:tcW w:w="2186" w:type="dxa"/>
            <w:vMerge w:val="restart"/>
            <w:vAlign w:val="center"/>
          </w:tcPr>
          <w:p w14:paraId="59A9912C"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宁夏亚东化工有限公司</w:t>
            </w:r>
          </w:p>
        </w:tc>
        <w:tc>
          <w:tcPr>
            <w:tcW w:w="4364" w:type="dxa"/>
            <w:vAlign w:val="center"/>
          </w:tcPr>
          <w:p w14:paraId="59332C02"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技术负责人白昱未在出具的书面结论文件上签字、盖章。</w:t>
            </w:r>
          </w:p>
        </w:tc>
        <w:tc>
          <w:tcPr>
            <w:tcW w:w="2712" w:type="dxa"/>
            <w:vAlign w:val="center"/>
          </w:tcPr>
          <w:p w14:paraId="1B2C3F91"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《社会消防技术服务管理规定》第二十八条</w:t>
            </w:r>
          </w:p>
        </w:tc>
      </w:tr>
      <w:tr w:rsidR="004472F2" w14:paraId="29CF3D61" w14:textId="77777777" w:rsidTr="00D763EC">
        <w:trPr>
          <w:jc w:val="center"/>
        </w:trPr>
        <w:tc>
          <w:tcPr>
            <w:tcW w:w="512" w:type="dxa"/>
            <w:vMerge/>
            <w:vAlign w:val="center"/>
          </w:tcPr>
          <w:p w14:paraId="14A1D169" w14:textId="77777777" w:rsidR="004472F2" w:rsidRDefault="004472F2" w:rsidP="00D763EC">
            <w:pPr>
              <w:pStyle w:val="Default"/>
              <w:jc w:val="center"/>
              <w:rPr>
                <w:rFonts w:ascii="Times New Roman" w:eastAsia="方正仿宋_GBK" w:hAnsi="Times New Roman" w:cs="方正仿宋_GBK"/>
                <w:sz w:val="21"/>
                <w:szCs w:val="21"/>
              </w:rPr>
            </w:pPr>
          </w:p>
        </w:tc>
        <w:tc>
          <w:tcPr>
            <w:tcW w:w="3163" w:type="dxa"/>
            <w:vMerge/>
            <w:vAlign w:val="center"/>
          </w:tcPr>
          <w:p w14:paraId="1EEB6EE8"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1350" w:type="dxa"/>
            <w:vAlign w:val="center"/>
          </w:tcPr>
          <w:p w14:paraId="490A71E1"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邓丽</w:t>
            </w:r>
            <w:proofErr w:type="gramStart"/>
            <w:r>
              <w:rPr>
                <w:rFonts w:ascii="Times New Roman" w:eastAsia="方正仿宋_GBK" w:hAnsi="Times New Roman" w:cs="方正仿宋_GBK" w:hint="eastAsia"/>
                <w:sz w:val="21"/>
                <w:szCs w:val="21"/>
              </w:rPr>
              <w:t>娟</w:t>
            </w:r>
            <w:proofErr w:type="gramEnd"/>
          </w:p>
        </w:tc>
        <w:tc>
          <w:tcPr>
            <w:tcW w:w="2186" w:type="dxa"/>
            <w:vMerge/>
            <w:vAlign w:val="center"/>
          </w:tcPr>
          <w:p w14:paraId="30BF9609"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4364" w:type="dxa"/>
            <w:vAlign w:val="center"/>
          </w:tcPr>
          <w:p w14:paraId="40EBB42E"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项目负责人邓丽</w:t>
            </w:r>
            <w:proofErr w:type="gramStart"/>
            <w:r>
              <w:rPr>
                <w:rFonts w:ascii="Times New Roman" w:eastAsia="方正仿宋_GBK" w:hAnsi="Times New Roman" w:cs="方正仿宋_GBK" w:hint="eastAsia"/>
                <w:sz w:val="21"/>
                <w:szCs w:val="21"/>
              </w:rPr>
              <w:t>娟</w:t>
            </w:r>
            <w:proofErr w:type="gramEnd"/>
            <w:r>
              <w:rPr>
                <w:rFonts w:ascii="Times New Roman" w:eastAsia="方正仿宋_GBK" w:hAnsi="Times New Roman" w:cs="方正仿宋_GBK" w:hint="eastAsia"/>
                <w:sz w:val="21"/>
                <w:szCs w:val="21"/>
              </w:rPr>
              <w:t>未在出具的书面结论文件上签字、盖章。</w:t>
            </w:r>
          </w:p>
        </w:tc>
        <w:tc>
          <w:tcPr>
            <w:tcW w:w="2712" w:type="dxa"/>
            <w:vAlign w:val="center"/>
          </w:tcPr>
          <w:p w14:paraId="2D6C2B8B"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《社会消防技术服务管理规定》第二十八条</w:t>
            </w:r>
          </w:p>
        </w:tc>
      </w:tr>
      <w:tr w:rsidR="004472F2" w14:paraId="3DC42ED7" w14:textId="77777777" w:rsidTr="00D763EC">
        <w:trPr>
          <w:jc w:val="center"/>
        </w:trPr>
        <w:tc>
          <w:tcPr>
            <w:tcW w:w="512" w:type="dxa"/>
            <w:vMerge/>
            <w:vAlign w:val="center"/>
          </w:tcPr>
          <w:p w14:paraId="0E726977" w14:textId="77777777" w:rsidR="004472F2" w:rsidRDefault="004472F2" w:rsidP="00D763EC">
            <w:pPr>
              <w:pStyle w:val="Default"/>
              <w:jc w:val="center"/>
              <w:rPr>
                <w:rFonts w:ascii="Times New Roman" w:eastAsia="方正仿宋_GBK" w:hAnsi="Times New Roman" w:cs="方正仿宋_GBK" w:hint="eastAsia"/>
                <w:sz w:val="21"/>
                <w:szCs w:val="21"/>
              </w:rPr>
            </w:pPr>
          </w:p>
        </w:tc>
        <w:tc>
          <w:tcPr>
            <w:tcW w:w="3163" w:type="dxa"/>
            <w:vMerge/>
            <w:vAlign w:val="center"/>
          </w:tcPr>
          <w:p w14:paraId="5644A8AF"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1350" w:type="dxa"/>
            <w:vAlign w:val="center"/>
          </w:tcPr>
          <w:p w14:paraId="23083318"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p>
        </w:tc>
        <w:tc>
          <w:tcPr>
            <w:tcW w:w="2186" w:type="dxa"/>
            <w:vAlign w:val="center"/>
          </w:tcPr>
          <w:p w14:paraId="0C9CDA51"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roofErr w:type="gramStart"/>
            <w:r>
              <w:rPr>
                <w:rFonts w:ascii="Times New Roman" w:eastAsia="方正仿宋_GBK" w:hAnsi="Times New Roman" w:cs="方正仿宋_GBK" w:hint="eastAsia"/>
                <w:sz w:val="21"/>
                <w:szCs w:val="21"/>
              </w:rPr>
              <w:t>中卫市</w:t>
            </w:r>
            <w:proofErr w:type="gramEnd"/>
            <w:r>
              <w:rPr>
                <w:rFonts w:ascii="Times New Roman" w:eastAsia="方正仿宋_GBK" w:hAnsi="Times New Roman" w:cs="方正仿宋_GBK" w:hint="eastAsia"/>
                <w:sz w:val="21"/>
                <w:szCs w:val="21"/>
              </w:rPr>
              <w:t>宁钢恒</w:t>
            </w:r>
            <w:proofErr w:type="gramStart"/>
            <w:r>
              <w:rPr>
                <w:rFonts w:ascii="Times New Roman" w:eastAsia="方正仿宋_GBK" w:hAnsi="Times New Roman" w:cs="方正仿宋_GBK" w:hint="eastAsia"/>
                <w:sz w:val="21"/>
                <w:szCs w:val="21"/>
              </w:rPr>
              <w:t>祥</w:t>
            </w:r>
            <w:proofErr w:type="gramEnd"/>
            <w:r>
              <w:rPr>
                <w:rFonts w:ascii="Times New Roman" w:eastAsia="方正仿宋_GBK" w:hAnsi="Times New Roman" w:cs="方正仿宋_GBK" w:hint="eastAsia"/>
                <w:sz w:val="21"/>
                <w:szCs w:val="21"/>
              </w:rPr>
              <w:t>国际住宅小区</w:t>
            </w:r>
          </w:p>
        </w:tc>
        <w:tc>
          <w:tcPr>
            <w:tcW w:w="4364" w:type="dxa"/>
            <w:vAlign w:val="center"/>
          </w:tcPr>
          <w:p w14:paraId="78700A8C"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未按要求在经其维护保养的消防设施所在建筑的醒目位置公示消防技术服务信息</w:t>
            </w:r>
          </w:p>
        </w:tc>
        <w:tc>
          <w:tcPr>
            <w:tcW w:w="2712" w:type="dxa"/>
            <w:vAlign w:val="center"/>
          </w:tcPr>
          <w:p w14:paraId="7D5194BE"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《社会消防技术服务管理规定》第三十条</w:t>
            </w:r>
          </w:p>
        </w:tc>
      </w:tr>
      <w:tr w:rsidR="004472F2" w14:paraId="10412816" w14:textId="77777777" w:rsidTr="00D763EC">
        <w:trPr>
          <w:jc w:val="center"/>
        </w:trPr>
        <w:tc>
          <w:tcPr>
            <w:tcW w:w="512" w:type="dxa"/>
            <w:vAlign w:val="center"/>
          </w:tcPr>
          <w:p w14:paraId="2A45C4A6" w14:textId="77777777" w:rsidR="004472F2" w:rsidRDefault="004472F2" w:rsidP="00D763EC">
            <w:pPr>
              <w:pStyle w:val="Default"/>
              <w:jc w:val="center"/>
              <w:rPr>
                <w:rFonts w:ascii="Times New Roman" w:eastAsia="方正仿宋_GBK" w:hAnsi="Times New Roman" w:cs="方正仿宋_GBK"/>
                <w:sz w:val="21"/>
                <w:szCs w:val="21"/>
              </w:rPr>
            </w:pPr>
            <w:r>
              <w:rPr>
                <w:rFonts w:ascii="Times New Roman" w:eastAsia="方正仿宋_GBK" w:hAnsi="Times New Roman" w:cs="方正仿宋_GBK" w:hint="eastAsia"/>
                <w:sz w:val="21"/>
                <w:szCs w:val="21"/>
              </w:rPr>
              <w:t>6</w:t>
            </w:r>
          </w:p>
        </w:tc>
        <w:tc>
          <w:tcPr>
            <w:tcW w:w="3163" w:type="dxa"/>
            <w:vAlign w:val="center"/>
          </w:tcPr>
          <w:p w14:paraId="5195E647"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宁夏永广消防技术有限公司</w:t>
            </w:r>
          </w:p>
        </w:tc>
        <w:tc>
          <w:tcPr>
            <w:tcW w:w="1350" w:type="dxa"/>
            <w:vAlign w:val="center"/>
          </w:tcPr>
          <w:p w14:paraId="7EB000B0"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周志勇</w:t>
            </w:r>
          </w:p>
        </w:tc>
        <w:tc>
          <w:tcPr>
            <w:tcW w:w="2186" w:type="dxa"/>
            <w:vAlign w:val="center"/>
          </w:tcPr>
          <w:p w14:paraId="41176A68"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宁夏新中绒羊绒服装有限公司</w:t>
            </w:r>
          </w:p>
        </w:tc>
        <w:tc>
          <w:tcPr>
            <w:tcW w:w="4364" w:type="dxa"/>
            <w:vAlign w:val="center"/>
          </w:tcPr>
          <w:p w14:paraId="3A59E508"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项目负责人周志勇未在出具的书面结论文件上签字、盖章。</w:t>
            </w:r>
          </w:p>
        </w:tc>
        <w:tc>
          <w:tcPr>
            <w:tcW w:w="2712" w:type="dxa"/>
            <w:vAlign w:val="center"/>
          </w:tcPr>
          <w:p w14:paraId="25B4482A"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《社会消防技术服务管理规定》第二十八条</w:t>
            </w:r>
          </w:p>
        </w:tc>
      </w:tr>
      <w:tr w:rsidR="004472F2" w14:paraId="1196E906" w14:textId="77777777" w:rsidTr="00D763EC">
        <w:trPr>
          <w:jc w:val="center"/>
        </w:trPr>
        <w:tc>
          <w:tcPr>
            <w:tcW w:w="512" w:type="dxa"/>
            <w:vMerge w:val="restart"/>
            <w:vAlign w:val="center"/>
          </w:tcPr>
          <w:p w14:paraId="2EAB89A4" w14:textId="77777777" w:rsidR="004472F2" w:rsidRDefault="004472F2" w:rsidP="00D763EC">
            <w:pPr>
              <w:pStyle w:val="Default"/>
              <w:jc w:val="center"/>
              <w:rPr>
                <w:rFonts w:ascii="Times New Roman" w:eastAsia="方正仿宋_GBK" w:hAnsi="Times New Roman" w:cs="方正仿宋_GBK"/>
                <w:sz w:val="21"/>
                <w:szCs w:val="21"/>
              </w:rPr>
            </w:pPr>
            <w:r>
              <w:rPr>
                <w:rFonts w:ascii="Times New Roman" w:eastAsia="方正仿宋_GBK" w:hAnsi="Times New Roman" w:cs="方正仿宋_GBK" w:hint="eastAsia"/>
                <w:sz w:val="21"/>
                <w:szCs w:val="21"/>
              </w:rPr>
              <w:t>7</w:t>
            </w:r>
          </w:p>
        </w:tc>
        <w:tc>
          <w:tcPr>
            <w:tcW w:w="3163" w:type="dxa"/>
            <w:vMerge w:val="restart"/>
            <w:vAlign w:val="center"/>
          </w:tcPr>
          <w:p w14:paraId="05CC3485"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宁夏浙安安全技术工程有限公司</w:t>
            </w:r>
          </w:p>
        </w:tc>
        <w:tc>
          <w:tcPr>
            <w:tcW w:w="1350" w:type="dxa"/>
            <w:vAlign w:val="center"/>
          </w:tcPr>
          <w:p w14:paraId="060780ED" w14:textId="77777777" w:rsidR="004472F2" w:rsidRDefault="004472F2" w:rsidP="00D763EC">
            <w:pPr>
              <w:pStyle w:val="Default"/>
              <w:spacing w:line="300" w:lineRule="exact"/>
              <w:jc w:val="center"/>
              <w:rPr>
                <w:rFonts w:hint="eastAsia"/>
              </w:rPr>
            </w:pPr>
          </w:p>
          <w:p w14:paraId="68E9B6D2" w14:textId="77777777" w:rsidR="004472F2" w:rsidRDefault="004472F2" w:rsidP="00D763EC">
            <w:pPr>
              <w:jc w:val="center"/>
              <w:rPr>
                <w:rFonts w:hint="eastAsia"/>
              </w:rPr>
            </w:pPr>
          </w:p>
        </w:tc>
        <w:tc>
          <w:tcPr>
            <w:tcW w:w="2186" w:type="dxa"/>
            <w:vMerge w:val="restart"/>
            <w:vAlign w:val="center"/>
          </w:tcPr>
          <w:p w14:paraId="6917955E"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宁夏丰泰永晟纺织科技有限公司</w:t>
            </w:r>
          </w:p>
        </w:tc>
        <w:tc>
          <w:tcPr>
            <w:tcW w:w="4364" w:type="dxa"/>
            <w:vAlign w:val="center"/>
          </w:tcPr>
          <w:p w14:paraId="48CA1363"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消防设施操作员未签字</w:t>
            </w:r>
          </w:p>
        </w:tc>
        <w:tc>
          <w:tcPr>
            <w:tcW w:w="2712" w:type="dxa"/>
            <w:vAlign w:val="center"/>
          </w:tcPr>
          <w:p w14:paraId="0B568772"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r>
      <w:tr w:rsidR="004472F2" w14:paraId="6A3DD150" w14:textId="77777777" w:rsidTr="00D763EC">
        <w:trPr>
          <w:trHeight w:val="595"/>
          <w:jc w:val="center"/>
        </w:trPr>
        <w:tc>
          <w:tcPr>
            <w:tcW w:w="512" w:type="dxa"/>
            <w:vMerge/>
            <w:vAlign w:val="center"/>
          </w:tcPr>
          <w:p w14:paraId="65763F07" w14:textId="77777777" w:rsidR="004472F2" w:rsidRDefault="004472F2" w:rsidP="00D763EC">
            <w:pPr>
              <w:pStyle w:val="Default"/>
              <w:jc w:val="center"/>
              <w:rPr>
                <w:rFonts w:ascii="Times New Roman" w:eastAsia="方正仿宋_GBK" w:hAnsi="Times New Roman" w:cs="方正仿宋_GBK"/>
                <w:sz w:val="21"/>
                <w:szCs w:val="21"/>
              </w:rPr>
            </w:pPr>
          </w:p>
        </w:tc>
        <w:tc>
          <w:tcPr>
            <w:tcW w:w="3163" w:type="dxa"/>
            <w:vMerge/>
            <w:vAlign w:val="center"/>
          </w:tcPr>
          <w:p w14:paraId="045CE40F"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1350" w:type="dxa"/>
            <w:vAlign w:val="center"/>
          </w:tcPr>
          <w:p w14:paraId="7AA5D83B"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p>
        </w:tc>
        <w:tc>
          <w:tcPr>
            <w:tcW w:w="2186" w:type="dxa"/>
            <w:vMerge/>
            <w:vAlign w:val="center"/>
          </w:tcPr>
          <w:p w14:paraId="476545E5"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4364" w:type="dxa"/>
            <w:vAlign w:val="center"/>
          </w:tcPr>
          <w:p w14:paraId="133742C7"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未按要求在经其维护保养的消防设施所在建筑的醒目位置公示消防技术服务信息</w:t>
            </w:r>
          </w:p>
        </w:tc>
        <w:tc>
          <w:tcPr>
            <w:tcW w:w="2712" w:type="dxa"/>
            <w:vAlign w:val="center"/>
          </w:tcPr>
          <w:p w14:paraId="4A0984F0"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《社会消防技术服务管理规定》第三十条</w:t>
            </w:r>
          </w:p>
        </w:tc>
      </w:tr>
      <w:tr w:rsidR="004472F2" w14:paraId="5B111395" w14:textId="77777777" w:rsidTr="00D763EC">
        <w:trPr>
          <w:jc w:val="center"/>
        </w:trPr>
        <w:tc>
          <w:tcPr>
            <w:tcW w:w="512" w:type="dxa"/>
            <w:vAlign w:val="center"/>
          </w:tcPr>
          <w:p w14:paraId="6093DA01" w14:textId="77777777" w:rsidR="004472F2" w:rsidRDefault="004472F2" w:rsidP="00D763EC">
            <w:pPr>
              <w:pStyle w:val="Default"/>
              <w:jc w:val="center"/>
              <w:rPr>
                <w:rFonts w:ascii="Times New Roman" w:eastAsia="方正仿宋_GBK" w:hAnsi="Times New Roman" w:cs="方正仿宋_GBK"/>
                <w:sz w:val="21"/>
                <w:szCs w:val="21"/>
              </w:rPr>
            </w:pPr>
            <w:r>
              <w:rPr>
                <w:rFonts w:ascii="Times New Roman" w:eastAsia="方正仿宋_GBK" w:hAnsi="Times New Roman" w:cs="方正仿宋_GBK" w:hint="eastAsia"/>
                <w:sz w:val="21"/>
                <w:szCs w:val="21"/>
              </w:rPr>
              <w:lastRenderedPageBreak/>
              <w:t>8</w:t>
            </w:r>
          </w:p>
        </w:tc>
        <w:tc>
          <w:tcPr>
            <w:tcW w:w="3163" w:type="dxa"/>
            <w:vAlign w:val="center"/>
          </w:tcPr>
          <w:p w14:paraId="231F4071"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宁夏宁振消防技术有限公司</w:t>
            </w:r>
          </w:p>
        </w:tc>
        <w:tc>
          <w:tcPr>
            <w:tcW w:w="1350" w:type="dxa"/>
            <w:vAlign w:val="center"/>
          </w:tcPr>
          <w:p w14:paraId="00F7EDFF"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马建武</w:t>
            </w:r>
          </w:p>
        </w:tc>
        <w:tc>
          <w:tcPr>
            <w:tcW w:w="2186" w:type="dxa"/>
            <w:vAlign w:val="center"/>
          </w:tcPr>
          <w:p w14:paraId="4271F2EE"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4364" w:type="dxa"/>
            <w:vAlign w:val="center"/>
          </w:tcPr>
          <w:p w14:paraId="28815D25"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项目负责人马建武在出具的空白书面结论文件上签字、盖章。</w:t>
            </w:r>
          </w:p>
        </w:tc>
        <w:tc>
          <w:tcPr>
            <w:tcW w:w="2712" w:type="dxa"/>
            <w:vAlign w:val="center"/>
          </w:tcPr>
          <w:p w14:paraId="05DF1ABA"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《注册消防工程师管理规定》第五十七条</w:t>
            </w:r>
          </w:p>
        </w:tc>
      </w:tr>
      <w:tr w:rsidR="004472F2" w14:paraId="6D5DF6E0" w14:textId="77777777" w:rsidTr="00D763EC">
        <w:trPr>
          <w:jc w:val="center"/>
        </w:trPr>
        <w:tc>
          <w:tcPr>
            <w:tcW w:w="512" w:type="dxa"/>
            <w:vAlign w:val="center"/>
          </w:tcPr>
          <w:p w14:paraId="392915F1" w14:textId="77777777" w:rsidR="004472F2" w:rsidRDefault="004472F2" w:rsidP="00D763EC">
            <w:pPr>
              <w:pStyle w:val="Default"/>
              <w:jc w:val="center"/>
              <w:rPr>
                <w:rFonts w:ascii="Times New Roman" w:eastAsia="方正仿宋_GBK" w:hAnsi="Times New Roman" w:cs="方正仿宋_GBK"/>
                <w:sz w:val="21"/>
                <w:szCs w:val="21"/>
              </w:rPr>
            </w:pPr>
            <w:r>
              <w:rPr>
                <w:rFonts w:ascii="Times New Roman" w:eastAsia="方正仿宋_GBK" w:hAnsi="Times New Roman" w:cs="方正仿宋_GBK" w:hint="eastAsia"/>
                <w:sz w:val="21"/>
                <w:szCs w:val="21"/>
              </w:rPr>
              <w:t>9</w:t>
            </w:r>
          </w:p>
        </w:tc>
        <w:tc>
          <w:tcPr>
            <w:tcW w:w="3163" w:type="dxa"/>
            <w:vAlign w:val="center"/>
          </w:tcPr>
          <w:p w14:paraId="783B9E15"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宁夏泰吉晖建设有限公司</w:t>
            </w:r>
          </w:p>
        </w:tc>
        <w:tc>
          <w:tcPr>
            <w:tcW w:w="1350" w:type="dxa"/>
            <w:vAlign w:val="center"/>
          </w:tcPr>
          <w:p w14:paraId="222C7C2C"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p>
        </w:tc>
        <w:tc>
          <w:tcPr>
            <w:tcW w:w="2186" w:type="dxa"/>
            <w:vAlign w:val="center"/>
          </w:tcPr>
          <w:p w14:paraId="1FA4773B"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江鑫石油化工有限公司</w:t>
            </w:r>
          </w:p>
        </w:tc>
        <w:tc>
          <w:tcPr>
            <w:tcW w:w="4364" w:type="dxa"/>
            <w:vAlign w:val="center"/>
          </w:tcPr>
          <w:p w14:paraId="037EE4B5"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未按要求在经其维护保养的消防设施所在建筑的醒目位置公示消防技术服务信息</w:t>
            </w:r>
          </w:p>
        </w:tc>
        <w:tc>
          <w:tcPr>
            <w:tcW w:w="2712" w:type="dxa"/>
            <w:vAlign w:val="center"/>
          </w:tcPr>
          <w:p w14:paraId="3618B82A"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《社会消防技术服务管理规定》第三十条</w:t>
            </w:r>
          </w:p>
        </w:tc>
      </w:tr>
      <w:tr w:rsidR="004472F2" w14:paraId="5391D9BF" w14:textId="77777777" w:rsidTr="00D763EC">
        <w:trPr>
          <w:jc w:val="center"/>
        </w:trPr>
        <w:tc>
          <w:tcPr>
            <w:tcW w:w="512" w:type="dxa"/>
            <w:vMerge w:val="restart"/>
            <w:vAlign w:val="center"/>
          </w:tcPr>
          <w:p w14:paraId="48D4E47D" w14:textId="77777777" w:rsidR="004472F2" w:rsidRDefault="004472F2" w:rsidP="00D763EC">
            <w:pPr>
              <w:pStyle w:val="Default"/>
              <w:jc w:val="center"/>
              <w:rPr>
                <w:rFonts w:ascii="Times New Roman" w:eastAsia="方正仿宋_GBK" w:hAnsi="Times New Roman" w:cs="方正仿宋_GBK"/>
                <w:sz w:val="21"/>
                <w:szCs w:val="21"/>
              </w:rPr>
            </w:pPr>
            <w:r>
              <w:rPr>
                <w:rFonts w:ascii="Times New Roman" w:eastAsia="方正仿宋_GBK" w:hAnsi="Times New Roman" w:cs="方正仿宋_GBK" w:hint="eastAsia"/>
                <w:sz w:val="21"/>
                <w:szCs w:val="21"/>
              </w:rPr>
              <w:t>10</w:t>
            </w:r>
          </w:p>
        </w:tc>
        <w:tc>
          <w:tcPr>
            <w:tcW w:w="3163" w:type="dxa"/>
            <w:vMerge w:val="restart"/>
            <w:vAlign w:val="center"/>
          </w:tcPr>
          <w:p w14:paraId="2A4E65A7"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宁夏科迈消防安全技术检测有限公司</w:t>
            </w:r>
          </w:p>
        </w:tc>
        <w:tc>
          <w:tcPr>
            <w:tcW w:w="1350" w:type="dxa"/>
            <w:vMerge w:val="restart"/>
            <w:vAlign w:val="center"/>
          </w:tcPr>
          <w:p w14:paraId="1C9E9422" w14:textId="77777777" w:rsidR="004472F2" w:rsidRDefault="004472F2" w:rsidP="00D763EC">
            <w:pPr>
              <w:pStyle w:val="Default"/>
              <w:spacing w:line="300" w:lineRule="exact"/>
              <w:jc w:val="center"/>
              <w:rPr>
                <w:rFonts w:ascii="Times New Roman" w:eastAsia="方正仿宋_GBK" w:hAnsi="Times New Roman" w:cs="方正仿宋_GBK" w:hint="eastAsia"/>
                <w:sz w:val="21"/>
                <w:szCs w:val="21"/>
              </w:rPr>
            </w:pPr>
          </w:p>
        </w:tc>
        <w:tc>
          <w:tcPr>
            <w:tcW w:w="2186" w:type="dxa"/>
            <w:vMerge w:val="restart"/>
            <w:vAlign w:val="center"/>
          </w:tcPr>
          <w:p w14:paraId="0AA59560"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固原市原州区</w:t>
            </w:r>
            <w:proofErr w:type="gramStart"/>
            <w:r>
              <w:rPr>
                <w:rFonts w:ascii="Times New Roman" w:eastAsia="方正仿宋_GBK" w:hAnsi="Times New Roman" w:cs="方正仿宋_GBK" w:hint="eastAsia"/>
                <w:sz w:val="21"/>
                <w:szCs w:val="21"/>
              </w:rPr>
              <w:t>尚溪大厦</w:t>
            </w:r>
            <w:proofErr w:type="gramEnd"/>
          </w:p>
        </w:tc>
        <w:tc>
          <w:tcPr>
            <w:tcW w:w="4364" w:type="dxa"/>
            <w:vAlign w:val="center"/>
          </w:tcPr>
          <w:p w14:paraId="0D60401F"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未按要求在经其维护保养的消防设施所在建筑的醒目位置公示消防技术服务信息</w:t>
            </w:r>
          </w:p>
        </w:tc>
        <w:tc>
          <w:tcPr>
            <w:tcW w:w="2712" w:type="dxa"/>
            <w:vAlign w:val="center"/>
          </w:tcPr>
          <w:p w14:paraId="40889A3C"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《社会消防技术服务管理规定》第三十条</w:t>
            </w:r>
          </w:p>
        </w:tc>
      </w:tr>
      <w:tr w:rsidR="004472F2" w14:paraId="05561308" w14:textId="77777777" w:rsidTr="00D763EC">
        <w:trPr>
          <w:jc w:val="center"/>
        </w:trPr>
        <w:tc>
          <w:tcPr>
            <w:tcW w:w="512" w:type="dxa"/>
            <w:vMerge/>
            <w:vAlign w:val="center"/>
          </w:tcPr>
          <w:p w14:paraId="1D5B4816" w14:textId="77777777" w:rsidR="004472F2" w:rsidRDefault="004472F2" w:rsidP="00D763EC">
            <w:pPr>
              <w:pStyle w:val="Default"/>
              <w:rPr>
                <w:rFonts w:ascii="Times New Roman" w:eastAsia="方正仿宋_GBK" w:hAnsi="Times New Roman" w:cs="方正仿宋_GBK" w:hint="eastAsia"/>
                <w:sz w:val="21"/>
                <w:szCs w:val="21"/>
              </w:rPr>
            </w:pPr>
          </w:p>
        </w:tc>
        <w:tc>
          <w:tcPr>
            <w:tcW w:w="3163" w:type="dxa"/>
            <w:vMerge/>
            <w:vAlign w:val="center"/>
          </w:tcPr>
          <w:p w14:paraId="51E92359"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1350" w:type="dxa"/>
            <w:vMerge/>
            <w:vAlign w:val="center"/>
          </w:tcPr>
          <w:p w14:paraId="77FDDF60"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2186" w:type="dxa"/>
            <w:vMerge/>
            <w:vAlign w:val="center"/>
          </w:tcPr>
          <w:p w14:paraId="616F621B"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p>
        </w:tc>
        <w:tc>
          <w:tcPr>
            <w:tcW w:w="4364" w:type="dxa"/>
            <w:vAlign w:val="center"/>
          </w:tcPr>
          <w:p w14:paraId="091385F2"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擅自拆除防烟楼梯间前室防火门，封堵建筑自然排烟窗，将自动喷水灭火系统末端试水装置移至系统非最不利点，在楼梯间及管道井内大量堆放可燃物</w:t>
            </w:r>
          </w:p>
        </w:tc>
        <w:tc>
          <w:tcPr>
            <w:tcW w:w="2712" w:type="dxa"/>
            <w:vAlign w:val="center"/>
          </w:tcPr>
          <w:p w14:paraId="4D064A1D" w14:textId="77777777" w:rsidR="004472F2" w:rsidRDefault="004472F2" w:rsidP="00D763EC">
            <w:pPr>
              <w:pStyle w:val="Default"/>
              <w:spacing w:line="300" w:lineRule="exact"/>
              <w:rPr>
                <w:rFonts w:ascii="Times New Roman" w:eastAsia="方正仿宋_GBK" w:hAnsi="Times New Roman" w:cs="方正仿宋_GBK" w:hint="eastAsia"/>
                <w:sz w:val="21"/>
                <w:szCs w:val="21"/>
              </w:rPr>
            </w:pPr>
            <w:r>
              <w:rPr>
                <w:rFonts w:ascii="Times New Roman" w:eastAsia="方正仿宋_GBK" w:hAnsi="Times New Roman" w:cs="方正仿宋_GBK" w:hint="eastAsia"/>
                <w:sz w:val="21"/>
                <w:szCs w:val="21"/>
              </w:rPr>
              <w:t>《中华人民共和国消防法》第六十条</w:t>
            </w:r>
          </w:p>
        </w:tc>
      </w:tr>
    </w:tbl>
    <w:p w14:paraId="5224BAE0" w14:textId="77777777" w:rsidR="004472F2" w:rsidRDefault="004472F2" w:rsidP="004472F2">
      <w:pPr>
        <w:pStyle w:val="Default"/>
        <w:rPr>
          <w:rFonts w:hint="eastAsia"/>
        </w:rPr>
      </w:pPr>
    </w:p>
    <w:bookmarkEnd w:id="0"/>
    <w:p w14:paraId="6720CB11" w14:textId="77777777" w:rsidR="006F6565" w:rsidRPr="004472F2" w:rsidRDefault="006F6565"/>
    <w:sectPr w:rsidR="006F6565" w:rsidRPr="004472F2" w:rsidSect="004472F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7327" w14:textId="77777777" w:rsidR="0033232F" w:rsidRDefault="0033232F" w:rsidP="004472F2">
      <w:r>
        <w:separator/>
      </w:r>
    </w:p>
  </w:endnote>
  <w:endnote w:type="continuationSeparator" w:id="0">
    <w:p w14:paraId="091CA46B" w14:textId="77777777" w:rsidR="0033232F" w:rsidRDefault="0033232F" w:rsidP="0044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6C70" w14:textId="77777777" w:rsidR="0033232F" w:rsidRDefault="0033232F" w:rsidP="004472F2">
      <w:r>
        <w:separator/>
      </w:r>
    </w:p>
  </w:footnote>
  <w:footnote w:type="continuationSeparator" w:id="0">
    <w:p w14:paraId="39AC841A" w14:textId="77777777" w:rsidR="0033232F" w:rsidRDefault="0033232F" w:rsidP="00447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E7"/>
    <w:rsid w:val="00083363"/>
    <w:rsid w:val="000833E9"/>
    <w:rsid w:val="001A5FE7"/>
    <w:rsid w:val="00231114"/>
    <w:rsid w:val="00264094"/>
    <w:rsid w:val="00272635"/>
    <w:rsid w:val="0033232F"/>
    <w:rsid w:val="00365C11"/>
    <w:rsid w:val="004472F2"/>
    <w:rsid w:val="00600B6C"/>
    <w:rsid w:val="006F6565"/>
    <w:rsid w:val="0078576B"/>
    <w:rsid w:val="008026E5"/>
    <w:rsid w:val="008677ED"/>
    <w:rsid w:val="00A503C6"/>
    <w:rsid w:val="00B1131C"/>
    <w:rsid w:val="00BE279E"/>
    <w:rsid w:val="00BF7708"/>
    <w:rsid w:val="00FD3937"/>
    <w:rsid w:val="00FF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BA60477-31ED-48DA-BF5D-A1CC2EC1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472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2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472F2"/>
    <w:rPr>
      <w:sz w:val="18"/>
      <w:szCs w:val="18"/>
    </w:rPr>
  </w:style>
  <w:style w:type="paragraph" w:styleId="a5">
    <w:name w:val="footer"/>
    <w:basedOn w:val="a"/>
    <w:link w:val="a6"/>
    <w:uiPriority w:val="99"/>
    <w:unhideWhenUsed/>
    <w:rsid w:val="004472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472F2"/>
    <w:rPr>
      <w:sz w:val="18"/>
      <w:szCs w:val="18"/>
    </w:rPr>
  </w:style>
  <w:style w:type="table" w:styleId="a7">
    <w:name w:val="Table Grid"/>
    <w:basedOn w:val="a1"/>
    <w:qFormat/>
    <w:rsid w:val="004472F2"/>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next w:val="a"/>
    <w:qFormat/>
    <w:rsid w:val="004472F2"/>
    <w:pPr>
      <w:autoSpaceDE w:val="0"/>
      <w:autoSpaceDN w:val="0"/>
      <w:adjustRightInd w:val="0"/>
    </w:pPr>
    <w:rPr>
      <w:color w:val="000000"/>
      <w:kern w:val="0"/>
      <w:sz w:val="24"/>
      <w:szCs w:val="24"/>
    </w:rPr>
  </w:style>
  <w:style w:type="paragraph" w:styleId="a8">
    <w:name w:val="Body Text Indent"/>
    <w:basedOn w:val="a"/>
    <w:link w:val="a9"/>
    <w:uiPriority w:val="99"/>
    <w:semiHidden/>
    <w:unhideWhenUsed/>
    <w:rsid w:val="004472F2"/>
    <w:pPr>
      <w:spacing w:after="120"/>
      <w:ind w:leftChars="200" w:left="420"/>
    </w:pPr>
  </w:style>
  <w:style w:type="character" w:customStyle="1" w:styleId="a9">
    <w:name w:val="正文文本缩进 字符"/>
    <w:basedOn w:val="a0"/>
    <w:link w:val="a8"/>
    <w:uiPriority w:val="99"/>
    <w:semiHidden/>
    <w:rsid w:val="004472F2"/>
    <w:rPr>
      <w:rFonts w:ascii="Calibri" w:eastAsia="宋体" w:hAnsi="Calibri" w:cs="Times New Roman"/>
    </w:rPr>
  </w:style>
  <w:style w:type="paragraph" w:styleId="2">
    <w:name w:val="Body Text First Indent 2"/>
    <w:basedOn w:val="a8"/>
    <w:link w:val="20"/>
    <w:uiPriority w:val="99"/>
    <w:semiHidden/>
    <w:unhideWhenUsed/>
    <w:rsid w:val="004472F2"/>
    <w:pPr>
      <w:ind w:firstLineChars="200" w:firstLine="420"/>
    </w:pPr>
  </w:style>
  <w:style w:type="character" w:customStyle="1" w:styleId="20">
    <w:name w:val="正文文本首行缩进 2 字符"/>
    <w:basedOn w:val="a9"/>
    <w:link w:val="2"/>
    <w:uiPriority w:val="99"/>
    <w:semiHidden/>
    <w:rsid w:val="004472F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dc:creator>
  <cp:keywords/>
  <dc:description/>
  <cp:lastModifiedBy>NX</cp:lastModifiedBy>
  <cp:revision>2</cp:revision>
  <dcterms:created xsi:type="dcterms:W3CDTF">2023-03-02T13:55:00Z</dcterms:created>
  <dcterms:modified xsi:type="dcterms:W3CDTF">2023-03-02T13:55:00Z</dcterms:modified>
</cp:coreProperties>
</file>